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page" w:tblpX="4464" w:tblpY="-219"/>
        <w:tblW w:w="3252" w:type="pct"/>
        <w:tblLook w:val="04A0" w:firstRow="1" w:lastRow="0" w:firstColumn="1" w:lastColumn="0" w:noHBand="0" w:noVBand="1"/>
      </w:tblPr>
      <w:tblGrid>
        <w:gridCol w:w="6664"/>
      </w:tblGrid>
      <w:tr w:rsidR="00325B3C" w:rsidRPr="003D0B5A" w14:paraId="1630D6AD" w14:textId="77777777" w:rsidTr="006F7742">
        <w:trPr>
          <w:trHeight w:val="978"/>
        </w:trPr>
        <w:tc>
          <w:tcPr>
            <w:tcW w:w="5000" w:type="pct"/>
            <w:vAlign w:val="center"/>
          </w:tcPr>
          <w:p w14:paraId="1F30780D" w14:textId="77777777" w:rsidR="00052502" w:rsidRDefault="00325B3C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Enquête de pratique co</w:t>
            </w:r>
            <w:r w:rsidR="00DB4446" w:rsidRPr="00B86ADC">
              <w:rPr>
                <w:b/>
                <w:bCs/>
                <w:szCs w:val="22"/>
                <w:lang w:val="fr-FR"/>
              </w:rPr>
              <w:t xml:space="preserve">urante </w:t>
            </w:r>
          </w:p>
          <w:p w14:paraId="217A4B63" w14:textId="77777777" w:rsidR="00325B3C" w:rsidRPr="00B86ADC" w:rsidRDefault="00DB444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dans les syndromes myélo</w:t>
            </w:r>
            <w:r w:rsidR="00325B3C" w:rsidRPr="00B86ADC">
              <w:rPr>
                <w:b/>
                <w:bCs/>
                <w:szCs w:val="22"/>
                <w:lang w:val="fr-FR"/>
              </w:rPr>
              <w:t>prolifératifs (SMP) </w:t>
            </w:r>
            <w:r w:rsidRPr="00B86ADC">
              <w:rPr>
                <w:b/>
                <w:bCs/>
                <w:szCs w:val="22"/>
                <w:lang w:val="fr-FR"/>
              </w:rPr>
              <w:t>non-Phi</w:t>
            </w:r>
            <w:r w:rsidR="000B057D" w:rsidRPr="00B86ADC">
              <w:rPr>
                <w:b/>
                <w:bCs/>
                <w:szCs w:val="22"/>
                <w:lang w:val="fr-FR"/>
              </w:rPr>
              <w:t xml:space="preserve"> </w:t>
            </w:r>
            <w:r w:rsidR="00325B3C" w:rsidRPr="00B86ADC">
              <w:rPr>
                <w:b/>
                <w:bCs/>
                <w:szCs w:val="22"/>
                <w:lang w:val="fr-FR"/>
              </w:rPr>
              <w:t>:</w:t>
            </w:r>
          </w:p>
          <w:p w14:paraId="61400369" w14:textId="77777777" w:rsidR="006F7742" w:rsidRDefault="005077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Polyglobulie</w:t>
            </w:r>
            <w:r w:rsidR="00325B3C" w:rsidRPr="00B86ADC">
              <w:rPr>
                <w:b/>
                <w:bCs/>
                <w:szCs w:val="22"/>
                <w:lang w:val="fr-FR"/>
              </w:rPr>
              <w:t xml:space="preserve"> de Vaquez</w:t>
            </w:r>
            <w:r w:rsidRPr="00B86ADC">
              <w:rPr>
                <w:b/>
                <w:bCs/>
                <w:szCs w:val="22"/>
                <w:lang w:val="fr-FR"/>
              </w:rPr>
              <w:t xml:space="preserve"> (PV)</w:t>
            </w:r>
            <w:r w:rsidR="00837EDF" w:rsidRPr="00B86ADC">
              <w:rPr>
                <w:b/>
                <w:bCs/>
                <w:szCs w:val="22"/>
                <w:lang w:val="fr-FR"/>
              </w:rPr>
              <w:t xml:space="preserve"> et Thrombocytémie E</w:t>
            </w:r>
            <w:r w:rsidR="00325B3C" w:rsidRPr="00B86ADC">
              <w:rPr>
                <w:b/>
                <w:bCs/>
                <w:szCs w:val="22"/>
                <w:lang w:val="fr-FR"/>
              </w:rPr>
              <w:t>ssentielle</w:t>
            </w:r>
            <w:r w:rsidRPr="00B86ADC">
              <w:rPr>
                <w:b/>
                <w:bCs/>
                <w:szCs w:val="22"/>
                <w:lang w:val="fr-FR"/>
              </w:rPr>
              <w:t xml:space="preserve"> (TE)</w:t>
            </w:r>
          </w:p>
          <w:p w14:paraId="6BAAE56F" w14:textId="6FCFB7E2" w:rsidR="003D0B5A" w:rsidRPr="00B86ADC" w:rsidRDefault="003D0B5A" w:rsidP="006F7742">
            <w:pPr>
              <w:spacing w:line="276" w:lineRule="auto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Actualisation 2023</w:t>
            </w:r>
          </w:p>
        </w:tc>
      </w:tr>
    </w:tbl>
    <w:p w14:paraId="6AA86E5B" w14:textId="77777777" w:rsidR="008F10AC" w:rsidRPr="00B86ADC" w:rsidRDefault="00DA483A" w:rsidP="006F7742">
      <w:pPr>
        <w:spacing w:after="0" w:line="276" w:lineRule="auto"/>
        <w:jc w:val="both"/>
        <w:rPr>
          <w:szCs w:val="22"/>
          <w:lang w:val="fr-FR"/>
        </w:rPr>
      </w:pPr>
      <w:r w:rsidRPr="00B86ADC">
        <w:rPr>
          <w:noProof/>
          <w:szCs w:val="22"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322A38E1" wp14:editId="01258DA7">
            <wp:simplePos x="0" y="0"/>
            <wp:positionH relativeFrom="margin">
              <wp:posOffset>-2123</wp:posOffset>
            </wp:positionH>
            <wp:positionV relativeFrom="paragraph">
              <wp:posOffset>-165895</wp:posOffset>
            </wp:positionV>
            <wp:extent cx="2162532" cy="777922"/>
            <wp:effectExtent l="0" t="0" r="9525" b="3175"/>
            <wp:wrapNone/>
            <wp:docPr id="2" name="Image 2" descr="C:\Users\Mathieu\AppData\Local\Microsoft\Windows\INetCache\Content.Word\fi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INetCache\Content.Word\fim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4" b="15558"/>
                    <a:stretch/>
                  </pic:blipFill>
                  <pic:spPr bwMode="auto">
                    <a:xfrm>
                      <a:off x="0" y="0"/>
                      <a:ext cx="2162532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E8C26" w14:textId="77777777" w:rsidR="00DA483A" w:rsidRPr="00B86ADC" w:rsidRDefault="00DA483A" w:rsidP="006F7742">
      <w:pPr>
        <w:spacing w:after="0" w:line="276" w:lineRule="auto"/>
        <w:jc w:val="both"/>
        <w:rPr>
          <w:szCs w:val="22"/>
          <w:lang w:val="fr-FR"/>
        </w:rPr>
      </w:pPr>
    </w:p>
    <w:p w14:paraId="0F7367A6" w14:textId="77777777" w:rsidR="00DA483A" w:rsidRPr="00B86ADC" w:rsidRDefault="00DA483A" w:rsidP="006F7742">
      <w:pPr>
        <w:spacing w:after="0" w:line="276" w:lineRule="auto"/>
        <w:jc w:val="center"/>
        <w:rPr>
          <w:szCs w:val="22"/>
          <w:lang w:val="fr-FR"/>
        </w:rPr>
      </w:pPr>
    </w:p>
    <w:p w14:paraId="22F83D5B" w14:textId="77777777" w:rsidR="006F7742" w:rsidRPr="006F7742" w:rsidRDefault="006F7742" w:rsidP="006F7742">
      <w:pPr>
        <w:spacing w:after="0" w:line="276" w:lineRule="auto"/>
        <w:jc w:val="both"/>
        <w:rPr>
          <w:rFonts w:cstheme="minorHAnsi"/>
          <w:sz w:val="4"/>
          <w:szCs w:val="4"/>
          <w:u w:val="single"/>
          <w:lang w:val="fr-FR"/>
        </w:rPr>
      </w:pPr>
    </w:p>
    <w:p w14:paraId="6DD77202" w14:textId="77777777" w:rsidR="006F7742" w:rsidRPr="006F7742" w:rsidRDefault="006F7742" w:rsidP="006F7742">
      <w:pPr>
        <w:spacing w:after="0" w:line="276" w:lineRule="auto"/>
        <w:jc w:val="both"/>
        <w:rPr>
          <w:rFonts w:cstheme="minorHAnsi"/>
          <w:sz w:val="10"/>
          <w:szCs w:val="10"/>
          <w:u w:val="single"/>
          <w:lang w:val="fr-FR"/>
        </w:rPr>
      </w:pPr>
    </w:p>
    <w:p w14:paraId="3810BE6D" w14:textId="0970B05D" w:rsidR="00622E84" w:rsidRPr="003D0B5A" w:rsidRDefault="00622E84" w:rsidP="006F7742">
      <w:pPr>
        <w:spacing w:after="0" w:line="276" w:lineRule="auto"/>
        <w:jc w:val="both"/>
        <w:rPr>
          <w:rFonts w:cstheme="minorHAnsi"/>
          <w:szCs w:val="22"/>
          <w:u w:val="single"/>
          <w:lang w:val="fr-FR"/>
        </w:rPr>
      </w:pPr>
      <w:r w:rsidRPr="003D0B5A">
        <w:rPr>
          <w:rFonts w:cstheme="minorHAnsi"/>
          <w:szCs w:val="22"/>
          <w:u w:val="single"/>
          <w:lang w:val="fr-FR"/>
        </w:rPr>
        <w:t xml:space="preserve">Merci de nous adresser vos réponses : </w:t>
      </w:r>
    </w:p>
    <w:p w14:paraId="756629D2" w14:textId="54EDB1DF" w:rsidR="00B65548" w:rsidRPr="003D0B5A" w:rsidRDefault="00B65548" w:rsidP="006F7742">
      <w:pPr>
        <w:spacing w:after="0" w:line="276" w:lineRule="auto"/>
        <w:jc w:val="both"/>
        <w:rPr>
          <w:rFonts w:cstheme="minorHAnsi"/>
          <w:szCs w:val="22"/>
          <w:lang w:val="fr-FR"/>
        </w:rPr>
      </w:pPr>
      <w:r w:rsidRPr="003D0B5A">
        <w:rPr>
          <w:rFonts w:cstheme="minorHAnsi"/>
          <w:szCs w:val="22"/>
          <w:lang w:val="fr-FR"/>
        </w:rPr>
        <w:t xml:space="preserve">Par mail : </w:t>
      </w:r>
      <w:r w:rsidR="003D0B5A">
        <w:rPr>
          <w:rFonts w:cstheme="minorHAnsi"/>
          <w:szCs w:val="22"/>
          <w:lang w:val="fr-FR"/>
        </w:rPr>
        <w:tab/>
      </w:r>
      <w:r w:rsidR="003D0B5A">
        <w:rPr>
          <w:rFonts w:cstheme="minorHAnsi"/>
          <w:szCs w:val="22"/>
          <w:lang w:val="fr-FR"/>
        </w:rPr>
        <w:tab/>
      </w:r>
      <w:hyperlink r:id="rId9" w:history="1">
        <w:r w:rsidR="0077456F" w:rsidRPr="006820CA">
          <w:rPr>
            <w:rStyle w:val="Lienhypertexte"/>
            <w:rFonts w:cstheme="minorHAnsi"/>
            <w:szCs w:val="22"/>
            <w:lang w:val="fr-FR"/>
          </w:rPr>
          <w:t>guillemette.fouquet@chsf.fr</w:t>
        </w:r>
      </w:hyperlink>
      <w:r w:rsidR="0077456F">
        <w:rPr>
          <w:rFonts w:cstheme="minorHAnsi"/>
          <w:szCs w:val="22"/>
          <w:lang w:val="fr-FR"/>
        </w:rPr>
        <w:t xml:space="preserve">   /   </w:t>
      </w:r>
      <w:hyperlink r:id="rId10" w:history="1">
        <w:r w:rsidR="0077456F" w:rsidRPr="006820CA">
          <w:rPr>
            <w:rStyle w:val="Lienhypertexte"/>
            <w:rFonts w:cstheme="minorHAnsi"/>
            <w:szCs w:val="22"/>
            <w:lang w:val="fr-FR"/>
          </w:rPr>
          <w:t>mathieu.wemeau@ch-roubaix.fr</w:t>
        </w:r>
      </w:hyperlink>
      <w:r w:rsidR="0077456F">
        <w:rPr>
          <w:rFonts w:cstheme="minorHAnsi"/>
          <w:szCs w:val="22"/>
          <w:lang w:val="fr-FR"/>
        </w:rPr>
        <w:t xml:space="preserve">    </w:t>
      </w:r>
    </w:p>
    <w:p w14:paraId="6B5F4F67" w14:textId="35A34F70" w:rsidR="00622E84" w:rsidRPr="003D0B5A" w:rsidRDefault="00B65548" w:rsidP="006F7742">
      <w:pPr>
        <w:spacing w:after="0" w:line="276" w:lineRule="auto"/>
        <w:jc w:val="both"/>
        <w:rPr>
          <w:rFonts w:cstheme="minorHAnsi"/>
          <w:szCs w:val="22"/>
          <w:lang w:val="fr-FR"/>
        </w:rPr>
      </w:pPr>
      <w:r w:rsidRPr="003D0B5A">
        <w:rPr>
          <w:rFonts w:cstheme="minorHAnsi"/>
          <w:szCs w:val="22"/>
          <w:lang w:val="fr-FR"/>
        </w:rPr>
        <w:t>O</w:t>
      </w:r>
      <w:r w:rsidR="00622E84" w:rsidRPr="003D0B5A">
        <w:rPr>
          <w:rFonts w:cstheme="minorHAnsi"/>
          <w:szCs w:val="22"/>
          <w:lang w:val="fr-FR"/>
        </w:rPr>
        <w:t>u</w:t>
      </w:r>
      <w:r w:rsidRPr="003D0B5A">
        <w:rPr>
          <w:rFonts w:cstheme="minorHAnsi"/>
          <w:szCs w:val="22"/>
          <w:lang w:val="fr-FR"/>
        </w:rPr>
        <w:t xml:space="preserve"> par</w:t>
      </w:r>
      <w:r w:rsidR="00622E84" w:rsidRPr="003D0B5A">
        <w:rPr>
          <w:rFonts w:cstheme="minorHAnsi"/>
          <w:szCs w:val="22"/>
          <w:lang w:val="fr-FR"/>
        </w:rPr>
        <w:t xml:space="preserve"> fax</w:t>
      </w:r>
      <w:r w:rsidRPr="003D0B5A">
        <w:rPr>
          <w:rFonts w:cstheme="minorHAnsi"/>
          <w:szCs w:val="22"/>
          <w:lang w:val="fr-FR"/>
        </w:rPr>
        <w:t> :</w:t>
      </w:r>
      <w:r w:rsidR="00622E84" w:rsidRPr="003D0B5A">
        <w:rPr>
          <w:rFonts w:cstheme="minorHAnsi"/>
          <w:szCs w:val="22"/>
          <w:lang w:val="fr-FR"/>
        </w:rPr>
        <w:t xml:space="preserve"> </w:t>
      </w:r>
      <w:r w:rsidR="003D0B5A">
        <w:rPr>
          <w:rFonts w:cstheme="minorHAnsi"/>
          <w:szCs w:val="22"/>
          <w:lang w:val="fr-FR"/>
        </w:rPr>
        <w:tab/>
      </w:r>
      <w:r w:rsidR="003D0B5A">
        <w:rPr>
          <w:rFonts w:cstheme="minorHAnsi"/>
          <w:szCs w:val="22"/>
          <w:lang w:val="fr-FR"/>
        </w:rPr>
        <w:tab/>
      </w:r>
      <w:r w:rsidR="00622E84" w:rsidRPr="003D0B5A">
        <w:rPr>
          <w:rFonts w:cstheme="minorHAnsi"/>
          <w:szCs w:val="22"/>
          <w:lang w:val="fr-FR"/>
        </w:rPr>
        <w:t>0</w:t>
      </w:r>
      <w:r w:rsidR="003D0B5A" w:rsidRPr="003D0B5A">
        <w:rPr>
          <w:rFonts w:cstheme="minorHAnsi"/>
          <w:szCs w:val="22"/>
          <w:lang w:val="fr-FR"/>
        </w:rPr>
        <w:t>1.87.75.61.05</w:t>
      </w:r>
      <w:r w:rsidR="003F709F" w:rsidRPr="003D0B5A">
        <w:rPr>
          <w:rFonts w:cstheme="minorHAnsi"/>
          <w:szCs w:val="22"/>
          <w:lang w:val="fr-FR"/>
        </w:rPr>
        <w:t xml:space="preserve">  </w:t>
      </w:r>
      <w:r w:rsidR="00622E84" w:rsidRPr="003D0B5A">
        <w:rPr>
          <w:rFonts w:cstheme="minorHAnsi"/>
          <w:szCs w:val="22"/>
          <w:lang w:val="fr-FR"/>
        </w:rPr>
        <w:t xml:space="preserve"> </w:t>
      </w:r>
      <w:r w:rsidR="00DA483A" w:rsidRPr="003D0B5A">
        <w:rPr>
          <w:rFonts w:cstheme="minorHAnsi"/>
          <w:szCs w:val="22"/>
          <w:lang w:val="fr-FR"/>
        </w:rPr>
        <w:t>(Dr</w:t>
      </w:r>
      <w:r w:rsidR="003D0B5A" w:rsidRPr="003D0B5A">
        <w:rPr>
          <w:rFonts w:cstheme="minorHAnsi"/>
          <w:szCs w:val="22"/>
          <w:lang w:val="fr-FR"/>
        </w:rPr>
        <w:t xml:space="preserve"> Guillemette FOUQUET</w:t>
      </w:r>
      <w:r w:rsidR="00DA483A" w:rsidRPr="003D0B5A">
        <w:rPr>
          <w:rFonts w:cstheme="minorHAnsi"/>
          <w:szCs w:val="22"/>
          <w:lang w:val="fr-FR"/>
        </w:rPr>
        <w:t>)</w:t>
      </w:r>
      <w:r w:rsidR="0077456F">
        <w:rPr>
          <w:rFonts w:cstheme="minorHAnsi"/>
          <w:szCs w:val="22"/>
          <w:lang w:val="fr-FR"/>
        </w:rPr>
        <w:t xml:space="preserve">   </w:t>
      </w:r>
    </w:p>
    <w:p w14:paraId="44C91EB8" w14:textId="77777777" w:rsidR="003D0B5A" w:rsidRDefault="00B65548" w:rsidP="006F7742">
      <w:pPr>
        <w:spacing w:after="0" w:line="276" w:lineRule="auto"/>
        <w:jc w:val="both"/>
        <w:rPr>
          <w:rFonts w:cstheme="minorHAnsi"/>
          <w:szCs w:val="22"/>
          <w:lang w:val="fr-FR"/>
        </w:rPr>
      </w:pPr>
      <w:r w:rsidRPr="003D0B5A">
        <w:rPr>
          <w:rFonts w:cstheme="minorHAnsi"/>
          <w:szCs w:val="22"/>
          <w:lang w:val="fr-FR"/>
        </w:rPr>
        <w:t xml:space="preserve">Ou par </w:t>
      </w:r>
      <w:r w:rsidR="00622E84" w:rsidRPr="003D0B5A">
        <w:rPr>
          <w:rFonts w:cstheme="minorHAnsi"/>
          <w:szCs w:val="22"/>
          <w:lang w:val="fr-FR"/>
        </w:rPr>
        <w:t xml:space="preserve">courrier : </w:t>
      </w:r>
      <w:r w:rsidR="003D0B5A">
        <w:rPr>
          <w:rFonts w:cstheme="minorHAnsi"/>
          <w:szCs w:val="22"/>
          <w:lang w:val="fr-FR"/>
        </w:rPr>
        <w:tab/>
      </w:r>
      <w:r w:rsidR="00622E84" w:rsidRPr="003D0B5A">
        <w:rPr>
          <w:rFonts w:cstheme="minorHAnsi"/>
          <w:szCs w:val="22"/>
          <w:lang w:val="fr-FR"/>
        </w:rPr>
        <w:t xml:space="preserve">Dr </w:t>
      </w:r>
      <w:r w:rsidR="003D0B5A" w:rsidRPr="003D0B5A">
        <w:rPr>
          <w:rFonts w:cstheme="minorHAnsi"/>
          <w:szCs w:val="22"/>
          <w:lang w:val="fr-FR"/>
        </w:rPr>
        <w:t>Guillemette FOUQUET</w:t>
      </w:r>
      <w:r w:rsidR="00622E84" w:rsidRPr="003D0B5A">
        <w:rPr>
          <w:rFonts w:cstheme="minorHAnsi"/>
          <w:szCs w:val="22"/>
          <w:lang w:val="fr-FR"/>
        </w:rPr>
        <w:t xml:space="preserve">, </w:t>
      </w:r>
      <w:r w:rsidR="003D0B5A" w:rsidRPr="003D0B5A">
        <w:rPr>
          <w:rFonts w:cstheme="minorHAnsi"/>
          <w:szCs w:val="22"/>
          <w:lang w:val="fr-FR"/>
        </w:rPr>
        <w:t xml:space="preserve">Centre Hospitalier Sud Francilien (CHSF) </w:t>
      </w:r>
    </w:p>
    <w:p w14:paraId="427614D5" w14:textId="70DF6240" w:rsidR="00622E84" w:rsidRPr="003D0B5A" w:rsidRDefault="003D0B5A" w:rsidP="006F7742">
      <w:pPr>
        <w:spacing w:after="0" w:line="276" w:lineRule="auto"/>
        <w:ind w:left="1440" w:firstLine="720"/>
        <w:jc w:val="both"/>
        <w:rPr>
          <w:rFonts w:cstheme="minorHAnsi"/>
          <w:szCs w:val="22"/>
          <w:lang w:val="fr-FR"/>
        </w:rPr>
      </w:pPr>
      <w:r w:rsidRPr="003D0B5A">
        <w:rPr>
          <w:rFonts w:cstheme="minorHAnsi"/>
          <w:szCs w:val="22"/>
          <w:shd w:val="clear" w:color="auto" w:fill="FFFFFF"/>
          <w:lang w:val="fr-FR"/>
        </w:rPr>
        <w:t>40, avenue Serge Dassault – 91106 Corbeil-Essonnes Cedex</w:t>
      </w:r>
    </w:p>
    <w:p w14:paraId="470A174E" w14:textId="77777777" w:rsidR="00B86ADC" w:rsidRPr="006F7742" w:rsidRDefault="00B86ADC" w:rsidP="006F7742">
      <w:pPr>
        <w:spacing w:after="0" w:line="276" w:lineRule="auto"/>
        <w:jc w:val="both"/>
        <w:rPr>
          <w:szCs w:val="22"/>
          <w:lang w:val="fr-FR"/>
        </w:rPr>
      </w:pPr>
    </w:p>
    <w:tbl>
      <w:tblPr>
        <w:tblStyle w:val="Grilledutableau"/>
        <w:tblW w:w="5000" w:type="pct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8F10AC" w:rsidRPr="00AE2E15" w14:paraId="245715A6" w14:textId="77777777" w:rsidTr="006F7742">
        <w:tc>
          <w:tcPr>
            <w:tcW w:w="5000" w:type="pct"/>
          </w:tcPr>
          <w:p w14:paraId="65AF89AF" w14:textId="77777777" w:rsidR="0077456F" w:rsidRPr="00B86ADC" w:rsidRDefault="0077456F" w:rsidP="006F774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szCs w:val="22"/>
                <w:lang w:val="fr-FR"/>
              </w:rPr>
            </w:pPr>
            <w:r w:rsidRPr="00B86ADC">
              <w:rPr>
                <w:b/>
                <w:szCs w:val="22"/>
                <w:lang w:val="fr-FR"/>
              </w:rPr>
              <w:t>Prenez-vous en charge régulièrement en consultation des patients atteints de polyglobulie de Vaquez (PV) ou de thrombocytémie essentielle (TE) ?</w:t>
            </w:r>
          </w:p>
          <w:p w14:paraId="1A41F87C" w14:textId="771CC34D" w:rsidR="0077456F" w:rsidRDefault="0077456F" w:rsidP="006F7742">
            <w:pPr>
              <w:pStyle w:val="Paragraphedeliste"/>
              <w:spacing w:line="276" w:lineRule="auto"/>
              <w:ind w:left="360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sym w:font="Symbol" w:char="F07F"/>
            </w:r>
            <w:r w:rsidRPr="00B86ADC">
              <w:rPr>
                <w:szCs w:val="22"/>
                <w:lang w:val="fr-FR"/>
              </w:rPr>
              <w:t xml:space="preserve"> Oui</w:t>
            </w:r>
            <w:r>
              <w:rPr>
                <w:szCs w:val="22"/>
                <w:lang w:val="fr-FR"/>
              </w:rPr>
              <w:t xml:space="preserve">                                            </w:t>
            </w:r>
            <w:r w:rsidRPr="00B86ADC">
              <w:rPr>
                <w:szCs w:val="22"/>
                <w:lang w:val="fr-FR"/>
              </w:rPr>
              <w:sym w:font="Symbol" w:char="F07F"/>
            </w:r>
            <w:r w:rsidRPr="00B86ADC">
              <w:rPr>
                <w:szCs w:val="22"/>
                <w:lang w:val="fr-FR"/>
              </w:rPr>
              <w:t xml:space="preserve"> Non</w:t>
            </w:r>
          </w:p>
          <w:p w14:paraId="257D5C88" w14:textId="77777777" w:rsidR="0077456F" w:rsidRPr="006F7742" w:rsidRDefault="0077456F" w:rsidP="006F7742">
            <w:pPr>
              <w:pStyle w:val="Paragraphedeliste"/>
              <w:spacing w:line="276" w:lineRule="auto"/>
              <w:ind w:left="360"/>
              <w:jc w:val="both"/>
              <w:rPr>
                <w:sz w:val="10"/>
                <w:szCs w:val="10"/>
                <w:lang w:val="fr-FR"/>
              </w:rPr>
            </w:pPr>
          </w:p>
          <w:p w14:paraId="2794C043" w14:textId="32A4E2C2" w:rsidR="00507734" w:rsidRPr="00B86ADC" w:rsidRDefault="00037AF7" w:rsidP="006F774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szCs w:val="22"/>
                <w:lang w:val="fr-FR"/>
              </w:rPr>
            </w:pPr>
            <w:r w:rsidRPr="00B86ADC">
              <w:rPr>
                <w:b/>
                <w:szCs w:val="22"/>
                <w:lang w:val="fr-FR"/>
              </w:rPr>
              <w:t>Vous êtes spécialiste en :</w:t>
            </w:r>
          </w:p>
          <w:p w14:paraId="10A08BC1" w14:textId="77777777" w:rsidR="00507734" w:rsidRPr="00BC4249" w:rsidRDefault="00507734" w:rsidP="006F7742">
            <w:pPr>
              <w:pStyle w:val="Paragraphedeliste"/>
              <w:spacing w:line="276" w:lineRule="auto"/>
              <w:ind w:left="360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sym w:font="Symbol" w:char="F07F"/>
            </w:r>
            <w:r w:rsidRPr="00B86ADC">
              <w:rPr>
                <w:szCs w:val="22"/>
                <w:lang w:val="fr-FR"/>
              </w:rPr>
              <w:t xml:space="preserve"> Hématolo</w:t>
            </w:r>
            <w:r w:rsidR="007121EB" w:rsidRPr="00B86ADC">
              <w:rPr>
                <w:szCs w:val="22"/>
                <w:lang w:val="fr-FR"/>
              </w:rPr>
              <w:t>gie</w:t>
            </w:r>
            <w:r w:rsidR="004C0844" w:rsidRPr="00B86ADC">
              <w:rPr>
                <w:szCs w:val="22"/>
                <w:lang w:val="fr-FR"/>
              </w:rPr>
              <w:t xml:space="preserve"> c</w:t>
            </w:r>
            <w:r w:rsidR="00BC4249">
              <w:rPr>
                <w:szCs w:val="22"/>
                <w:lang w:val="fr-FR"/>
              </w:rPr>
              <w:t xml:space="preserve">linique       </w:t>
            </w:r>
            <w:r w:rsidR="004C0844" w:rsidRPr="00B86ADC">
              <w:rPr>
                <w:szCs w:val="22"/>
                <w:lang w:val="fr-FR"/>
              </w:rPr>
              <w:t xml:space="preserve">     </w:t>
            </w:r>
            <w:r w:rsidR="004C0844" w:rsidRPr="00B86ADC">
              <w:rPr>
                <w:szCs w:val="22"/>
                <w:lang w:val="fr-FR"/>
              </w:rPr>
              <w:sym w:font="Symbol" w:char="F07F"/>
            </w:r>
            <w:r w:rsidR="004C0844" w:rsidRPr="00B86ADC">
              <w:rPr>
                <w:szCs w:val="22"/>
                <w:lang w:val="fr-FR"/>
              </w:rPr>
              <w:t xml:space="preserve"> Hématologie biologique</w:t>
            </w:r>
            <w:r w:rsidR="006614CC" w:rsidRPr="00B86ADC">
              <w:rPr>
                <w:szCs w:val="22"/>
                <w:lang w:val="fr-FR"/>
              </w:rPr>
              <w:t xml:space="preserve">          </w:t>
            </w:r>
            <w:r w:rsidR="00BC4249">
              <w:rPr>
                <w:szCs w:val="22"/>
                <w:lang w:val="fr-FR"/>
              </w:rPr>
              <w:t xml:space="preserve">    </w:t>
            </w:r>
            <w:r w:rsidRPr="00B86ADC">
              <w:rPr>
                <w:lang w:val="fr-FR"/>
              </w:rPr>
              <w:sym w:font="Symbol" w:char="F07F"/>
            </w:r>
            <w:r w:rsidR="000B2B4F" w:rsidRPr="00BC4249">
              <w:rPr>
                <w:szCs w:val="22"/>
                <w:lang w:val="fr-FR"/>
              </w:rPr>
              <w:t xml:space="preserve"> </w:t>
            </w:r>
            <w:r w:rsidR="00A00221" w:rsidRPr="00BC4249">
              <w:rPr>
                <w:szCs w:val="22"/>
                <w:lang w:val="fr-FR"/>
              </w:rPr>
              <w:t>Oncologie</w:t>
            </w:r>
            <w:r w:rsidR="000B2B4F" w:rsidRPr="00BC4249">
              <w:rPr>
                <w:szCs w:val="22"/>
                <w:lang w:val="fr-FR"/>
              </w:rPr>
              <w:t xml:space="preserve">                </w:t>
            </w:r>
            <w:r w:rsidR="000B2B4F" w:rsidRPr="00B86ADC">
              <w:rPr>
                <w:lang w:val="fr-FR"/>
              </w:rPr>
              <w:sym w:font="Symbol" w:char="F07F"/>
            </w:r>
            <w:r w:rsidR="00A00221" w:rsidRPr="00BC4249">
              <w:rPr>
                <w:szCs w:val="22"/>
                <w:lang w:val="fr-FR"/>
              </w:rPr>
              <w:t xml:space="preserve"> </w:t>
            </w:r>
            <w:r w:rsidR="000B2B4F" w:rsidRPr="00BC4249">
              <w:rPr>
                <w:szCs w:val="22"/>
                <w:lang w:val="fr-FR"/>
              </w:rPr>
              <w:t xml:space="preserve">Médecine interne                                   </w:t>
            </w:r>
          </w:p>
          <w:p w14:paraId="0EDAE33A" w14:textId="77777777" w:rsidR="00EA7445" w:rsidRPr="006F7742" w:rsidRDefault="00EA7445" w:rsidP="006F7742">
            <w:pPr>
              <w:spacing w:line="276" w:lineRule="auto"/>
              <w:jc w:val="both"/>
              <w:rPr>
                <w:b/>
                <w:sz w:val="10"/>
                <w:szCs w:val="10"/>
                <w:lang w:val="fr-FR"/>
              </w:rPr>
            </w:pPr>
          </w:p>
          <w:p w14:paraId="7E4BE2D0" w14:textId="77777777" w:rsidR="006068A6" w:rsidRDefault="00751246" w:rsidP="006F774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Etes-vous considéré</w:t>
            </w:r>
            <w:r w:rsidR="002D6C94" w:rsidRPr="00B86ADC">
              <w:rPr>
                <w:b/>
                <w:szCs w:val="22"/>
                <w:lang w:val="fr-FR"/>
              </w:rPr>
              <w:t xml:space="preserve"> comme un « référent » pour la prise en charge des </w:t>
            </w:r>
            <w:r w:rsidR="006068A6">
              <w:rPr>
                <w:b/>
                <w:szCs w:val="22"/>
                <w:lang w:val="fr-FR"/>
              </w:rPr>
              <w:t>SMP non Phi ?</w:t>
            </w:r>
          </w:p>
          <w:p w14:paraId="40492EFD" w14:textId="77777777" w:rsidR="002D6C94" w:rsidRPr="0077456F" w:rsidRDefault="006068A6" w:rsidP="006F7742">
            <w:pPr>
              <w:pStyle w:val="Paragraphedeliste"/>
              <w:spacing w:line="276" w:lineRule="auto"/>
              <w:ind w:left="340"/>
              <w:jc w:val="both"/>
              <w:rPr>
                <w:bCs/>
                <w:i/>
                <w:iCs/>
                <w:szCs w:val="22"/>
                <w:lang w:val="fr-FR"/>
              </w:rPr>
            </w:pPr>
            <w:r w:rsidRPr="0077456F">
              <w:rPr>
                <w:bCs/>
                <w:i/>
                <w:iCs/>
                <w:szCs w:val="22"/>
                <w:u w:val="single"/>
                <w:lang w:val="fr-FR"/>
              </w:rPr>
              <w:t>SMP non Phi</w:t>
            </w:r>
            <w:r w:rsidRPr="0077456F">
              <w:rPr>
                <w:bCs/>
                <w:i/>
                <w:iCs/>
                <w:szCs w:val="22"/>
                <w:lang w:val="fr-FR"/>
              </w:rPr>
              <w:t xml:space="preserve"> = syndromes myéloprolifératifs chromosome Philadelphie négatif : polyglobulie de Vaquez, thrombocytémie essentielle, myélofibrose</w:t>
            </w:r>
          </w:p>
          <w:p w14:paraId="557F28DF" w14:textId="77777777" w:rsidR="002D6C94" w:rsidRPr="00B86ADC" w:rsidRDefault="002D6C94" w:rsidP="006F7742">
            <w:pPr>
              <w:pStyle w:val="Paragraphedeliste"/>
              <w:spacing w:line="276" w:lineRule="auto"/>
              <w:ind w:left="360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Oui</w:t>
            </w:r>
            <w:r w:rsidR="006068A6">
              <w:rPr>
                <w:szCs w:val="22"/>
                <w:lang w:val="fr-FR"/>
              </w:rPr>
              <w:t> :</w:t>
            </w:r>
            <w:r w:rsidRPr="00B86ADC">
              <w:rPr>
                <w:szCs w:val="22"/>
                <w:lang w:val="fr-FR"/>
              </w:rPr>
              <w:t xml:space="preserve">           Référent local  </w:t>
            </w:r>
            <w:r w:rsidRPr="00B86ADC">
              <w:rPr>
                <w:szCs w:val="22"/>
                <w:lang w:val="fr-FR"/>
              </w:rPr>
              <w:sym w:font="Symbol" w:char="F07F"/>
            </w:r>
            <w:r w:rsidRPr="00B86ADC">
              <w:rPr>
                <w:szCs w:val="22"/>
                <w:lang w:val="fr-FR"/>
              </w:rPr>
              <w:t xml:space="preserve">                régional  </w:t>
            </w:r>
            <w:r w:rsidRPr="00B86ADC">
              <w:rPr>
                <w:szCs w:val="22"/>
                <w:lang w:val="fr-FR"/>
              </w:rPr>
              <w:sym w:font="Symbol" w:char="F07F"/>
            </w:r>
            <w:r w:rsidRPr="00B86ADC">
              <w:rPr>
                <w:szCs w:val="22"/>
                <w:lang w:val="fr-FR"/>
              </w:rPr>
              <w:t xml:space="preserve">                  national </w:t>
            </w:r>
            <w:r w:rsidRPr="00B86ADC">
              <w:rPr>
                <w:szCs w:val="22"/>
                <w:lang w:val="fr-FR"/>
              </w:rPr>
              <w:sym w:font="Symbol" w:char="F07F"/>
            </w:r>
          </w:p>
          <w:p w14:paraId="3604AFBE" w14:textId="09394745" w:rsidR="002D6C94" w:rsidRDefault="002D6C94" w:rsidP="006F7742">
            <w:pPr>
              <w:pStyle w:val="Paragraphedeliste"/>
              <w:spacing w:line="276" w:lineRule="auto"/>
              <w:ind w:left="360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sym w:font="Symbol" w:char="F07F"/>
            </w:r>
            <w:r w:rsidR="00B86ADC">
              <w:rPr>
                <w:szCs w:val="22"/>
                <w:lang w:val="fr-FR"/>
              </w:rPr>
              <w:t xml:space="preserve"> Non</w:t>
            </w:r>
          </w:p>
          <w:p w14:paraId="756FE473" w14:textId="77777777" w:rsidR="0077456F" w:rsidRPr="006F7742" w:rsidRDefault="0077456F" w:rsidP="006F7742">
            <w:pPr>
              <w:pStyle w:val="Paragraphedeliste"/>
              <w:spacing w:line="276" w:lineRule="auto"/>
              <w:ind w:left="360"/>
              <w:jc w:val="both"/>
              <w:rPr>
                <w:sz w:val="10"/>
                <w:szCs w:val="10"/>
                <w:lang w:val="fr-FR"/>
              </w:rPr>
            </w:pPr>
          </w:p>
          <w:p w14:paraId="1C61CFA0" w14:textId="521B3E97" w:rsidR="0077456F" w:rsidRPr="00944150" w:rsidRDefault="0077456F" w:rsidP="006F7742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noProof/>
                <w:szCs w:val="22"/>
                <w:lang w:val="fr-FR" w:eastAsia="fr-FR" w:bidi="ar-SA"/>
              </w:rPr>
            </w:pPr>
            <w:r w:rsidRPr="00944150">
              <w:rPr>
                <w:b/>
                <w:szCs w:val="22"/>
                <w:lang w:val="fr-FR"/>
              </w:rPr>
              <w:t>Dans quelle région exercez-vous ?</w:t>
            </w:r>
            <w:r>
              <w:rPr>
                <w:b/>
                <w:szCs w:val="22"/>
                <w:lang w:val="fr-FR"/>
              </w:rPr>
              <w:t xml:space="preserve">  ___</w:t>
            </w:r>
            <w:r w:rsidRPr="00944150">
              <w:rPr>
                <w:noProof/>
                <w:szCs w:val="22"/>
                <w:lang w:val="fr-FR" w:eastAsia="fr-FR" w:bidi="ar-SA"/>
              </w:rPr>
              <w:t>______________________________________________________</w:t>
            </w:r>
          </w:p>
          <w:p w14:paraId="2BFCCD6E" w14:textId="77777777" w:rsidR="0077456F" w:rsidRPr="006F7742" w:rsidRDefault="0077456F" w:rsidP="006F7742">
            <w:pPr>
              <w:pStyle w:val="Paragraphedeliste"/>
              <w:spacing w:line="276" w:lineRule="auto"/>
              <w:ind w:left="360"/>
              <w:jc w:val="both"/>
              <w:rPr>
                <w:sz w:val="10"/>
                <w:szCs w:val="10"/>
                <w:lang w:val="fr-FR"/>
              </w:rPr>
            </w:pPr>
          </w:p>
          <w:p w14:paraId="15768F03" w14:textId="129A4069" w:rsidR="000F19F6" w:rsidRPr="000F19F6" w:rsidRDefault="000F19F6" w:rsidP="006F7742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szCs w:val="22"/>
                <w:lang w:val="fr-FR"/>
              </w:rPr>
            </w:pPr>
            <w:r w:rsidRPr="000F19F6">
              <w:rPr>
                <w:b/>
                <w:szCs w:val="22"/>
                <w:lang w:val="fr-FR"/>
              </w:rPr>
              <w:t>Quel est votre lieu d’exercice </w:t>
            </w:r>
            <w:r w:rsidR="00835BE4">
              <w:rPr>
                <w:b/>
                <w:szCs w:val="22"/>
                <w:lang w:val="fr-FR"/>
              </w:rPr>
              <w:t xml:space="preserve">principal </w:t>
            </w:r>
            <w:r w:rsidRPr="000F19F6">
              <w:rPr>
                <w:b/>
                <w:szCs w:val="22"/>
                <w:lang w:val="fr-FR"/>
              </w:rPr>
              <w:t xml:space="preserve">? </w:t>
            </w:r>
          </w:p>
          <w:p w14:paraId="0316FF91" w14:textId="1AAE912F" w:rsidR="00944150" w:rsidRPr="0077456F" w:rsidRDefault="000F19F6" w:rsidP="006F7742">
            <w:pPr>
              <w:spacing w:line="276" w:lineRule="auto"/>
              <w:rPr>
                <w:rFonts w:cstheme="minorHAnsi"/>
                <w:szCs w:val="22"/>
                <w:lang w:val="fr-FR"/>
              </w:rPr>
            </w:pPr>
            <w:r w:rsidRPr="000F19F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</w:t>
            </w:r>
            <w:r w:rsidRPr="003824CE">
              <w:sym w:font="Symbol" w:char="F07F"/>
            </w:r>
            <w:r w:rsidRPr="003824CE">
              <w:rPr>
                <w:lang w:val="fr-FR"/>
              </w:rPr>
              <w:t xml:space="preserve"> CHU           </w:t>
            </w:r>
            <w:r w:rsidRPr="003824CE">
              <w:sym w:font="Symbol" w:char="F07F"/>
            </w:r>
            <w:r w:rsidRPr="003824CE">
              <w:rPr>
                <w:lang w:val="fr-FR"/>
              </w:rPr>
              <w:t xml:space="preserve"> CHG           </w:t>
            </w:r>
            <w:r w:rsidRPr="003824CE">
              <w:sym w:font="Symbol" w:char="F07F"/>
            </w:r>
            <w:r w:rsidRPr="003824CE">
              <w:rPr>
                <w:lang w:val="fr-FR"/>
              </w:rPr>
              <w:t xml:space="preserve"> Centre anti-cancéreux           </w:t>
            </w:r>
            <w:r w:rsidRPr="003824CE">
              <w:sym w:font="Symbol" w:char="F07F"/>
            </w:r>
            <w:r w:rsidRPr="003824CE">
              <w:rPr>
                <w:lang w:val="fr-FR"/>
              </w:rPr>
              <w:t xml:space="preserve"> Activité libérale</w:t>
            </w:r>
          </w:p>
        </w:tc>
      </w:tr>
    </w:tbl>
    <w:p w14:paraId="3BE64F15" w14:textId="77777777" w:rsidR="00037AF7" w:rsidRPr="006F7742" w:rsidRDefault="00037AF7" w:rsidP="006F7742">
      <w:pPr>
        <w:spacing w:after="0" w:line="276" w:lineRule="auto"/>
        <w:rPr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246"/>
      </w:tblGrid>
      <w:tr w:rsidR="003A4B74" w:rsidRPr="00AE2E15" w14:paraId="51C14DD3" w14:textId="77777777" w:rsidTr="00E8203B">
        <w:tc>
          <w:tcPr>
            <w:tcW w:w="5000" w:type="pct"/>
          </w:tcPr>
          <w:p w14:paraId="0D74B7F1" w14:textId="77777777" w:rsidR="003A4B74" w:rsidRPr="0008004B" w:rsidRDefault="001B6599" w:rsidP="006F7742">
            <w:pPr>
              <w:pStyle w:val="Paragraphedeliste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b/>
                <w:bCs/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br w:type="page"/>
            </w:r>
            <w:r w:rsidR="00B30AED" w:rsidRPr="0008004B">
              <w:rPr>
                <w:b/>
                <w:bCs/>
                <w:szCs w:val="22"/>
                <w:lang w:val="fr-FR"/>
              </w:rPr>
              <w:t>Diagnostic</w:t>
            </w:r>
            <w:r w:rsidR="009F501B" w:rsidRPr="0008004B">
              <w:rPr>
                <w:b/>
                <w:bCs/>
                <w:szCs w:val="22"/>
                <w:lang w:val="fr-FR"/>
              </w:rPr>
              <w:t xml:space="preserve"> – Polyglobulie de Vaquez</w:t>
            </w:r>
            <w:r w:rsidR="00652B3B" w:rsidRPr="0008004B">
              <w:rPr>
                <w:b/>
                <w:bCs/>
                <w:szCs w:val="22"/>
                <w:lang w:val="fr-FR"/>
              </w:rPr>
              <w:t xml:space="preserve"> (PV)</w:t>
            </w:r>
          </w:p>
        </w:tc>
      </w:tr>
    </w:tbl>
    <w:p w14:paraId="6C2FADDE" w14:textId="7954F64D" w:rsidR="007767E8" w:rsidRPr="006F7742" w:rsidRDefault="007767E8" w:rsidP="006F7742">
      <w:pPr>
        <w:spacing w:after="0" w:line="276" w:lineRule="auto"/>
        <w:jc w:val="both"/>
        <w:rPr>
          <w:b/>
          <w:bCs/>
          <w:sz w:val="18"/>
          <w:szCs w:val="18"/>
          <w:lang w:val="fr-FR"/>
        </w:rPr>
      </w:pPr>
    </w:p>
    <w:p w14:paraId="4B79DAD6" w14:textId="0BED7CE9" w:rsidR="00E27FAC" w:rsidRPr="00093C46" w:rsidRDefault="00093C46" w:rsidP="006F7742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t>Quels examens</w:t>
      </w:r>
      <w:r w:rsidRPr="00093C46">
        <w:rPr>
          <w:b/>
          <w:bCs/>
          <w:szCs w:val="22"/>
          <w:lang w:val="fr-FR"/>
        </w:rPr>
        <w:t xml:space="preserve"> sont accessibles dans votre </w:t>
      </w:r>
      <w:r w:rsidR="001960BE" w:rsidRPr="00093C46">
        <w:rPr>
          <w:b/>
          <w:bCs/>
          <w:szCs w:val="22"/>
          <w:lang w:val="fr-FR"/>
        </w:rPr>
        <w:t>c</w:t>
      </w:r>
      <w:r w:rsidRPr="00093C46">
        <w:rPr>
          <w:b/>
          <w:bCs/>
          <w:szCs w:val="22"/>
          <w:lang w:val="fr-FR"/>
        </w:rPr>
        <w:t>e</w:t>
      </w:r>
      <w:r>
        <w:rPr>
          <w:b/>
          <w:bCs/>
          <w:szCs w:val="22"/>
          <w:lang w:val="fr-FR"/>
        </w:rPr>
        <w:t xml:space="preserve">ntre, ou dans un réseau établi </w:t>
      </w:r>
      <w:r w:rsidR="001960BE" w:rsidRPr="00093C46">
        <w:rPr>
          <w:b/>
          <w:bCs/>
          <w:szCs w:val="22"/>
          <w:lang w:val="fr-FR"/>
        </w:rPr>
        <w:t>de proximité ?</w:t>
      </w:r>
    </w:p>
    <w:p w14:paraId="4752EC34" w14:textId="77777777" w:rsidR="001960BE" w:rsidRPr="001960BE" w:rsidRDefault="001960BE" w:rsidP="006F7742">
      <w:pPr>
        <w:pStyle w:val="Paragraphedeliste"/>
        <w:spacing w:after="0" w:line="276" w:lineRule="auto"/>
        <w:ind w:left="340"/>
        <w:contextualSpacing w:val="0"/>
        <w:jc w:val="both"/>
        <w:rPr>
          <w:bCs/>
          <w:szCs w:val="22"/>
          <w:lang w:val="fr-FR"/>
        </w:rPr>
      </w:pPr>
      <w:r w:rsidRPr="001960BE">
        <w:rPr>
          <w:szCs w:val="22"/>
          <w:lang w:val="fr-FR"/>
        </w:rPr>
        <w:sym w:font="Symbol" w:char="F07F"/>
      </w:r>
      <w:r w:rsidRPr="001960BE">
        <w:rPr>
          <w:szCs w:val="22"/>
          <w:lang w:val="fr-FR"/>
        </w:rPr>
        <w:t xml:space="preserve"> NGS (séquençage à haut débit)</w:t>
      </w:r>
    </w:p>
    <w:p w14:paraId="4ECAB26F" w14:textId="77777777" w:rsidR="001960BE" w:rsidRPr="001960BE" w:rsidRDefault="001960BE" w:rsidP="006F7742">
      <w:pPr>
        <w:pStyle w:val="Paragraphedeliste"/>
        <w:spacing w:after="0" w:line="276" w:lineRule="auto"/>
        <w:ind w:left="340"/>
        <w:contextualSpacing w:val="0"/>
        <w:jc w:val="both"/>
        <w:rPr>
          <w:bCs/>
          <w:szCs w:val="22"/>
          <w:lang w:val="fr-FR"/>
        </w:rPr>
      </w:pPr>
      <w:r w:rsidRPr="001960BE">
        <w:rPr>
          <w:szCs w:val="22"/>
          <w:lang w:val="fr-FR"/>
        </w:rPr>
        <w:sym w:font="Symbol" w:char="F07F"/>
      </w:r>
      <w:r w:rsidRPr="001960BE">
        <w:rPr>
          <w:szCs w:val="22"/>
          <w:lang w:val="fr-FR"/>
        </w:rPr>
        <w:t xml:space="preserve"> Mesure isotopique de la masse sanguine (volume globulaire total)</w:t>
      </w:r>
    </w:p>
    <w:p w14:paraId="7BE62629" w14:textId="77777777" w:rsidR="001960BE" w:rsidRPr="006F7742" w:rsidRDefault="001960BE" w:rsidP="006F7742">
      <w:pPr>
        <w:spacing w:after="0" w:line="276" w:lineRule="auto"/>
        <w:jc w:val="both"/>
        <w:rPr>
          <w:b/>
          <w:bCs/>
          <w:sz w:val="18"/>
          <w:szCs w:val="18"/>
          <w:lang w:val="fr-FR"/>
        </w:rPr>
      </w:pPr>
    </w:p>
    <w:p w14:paraId="7C2E0BB7" w14:textId="77777777" w:rsidR="00EE114F" w:rsidRPr="00B86ADC" w:rsidRDefault="00150782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b/>
          <w:bCs/>
          <w:szCs w:val="22"/>
          <w:lang w:val="fr-FR"/>
        </w:rPr>
        <w:t xml:space="preserve">Quels examens réalisez-vous </w:t>
      </w:r>
      <w:r w:rsidR="00EE114F" w:rsidRPr="00B86ADC">
        <w:rPr>
          <w:b/>
          <w:bCs/>
          <w:szCs w:val="22"/>
          <w:lang w:val="fr-FR"/>
        </w:rPr>
        <w:t>devant une suspicion de</w:t>
      </w:r>
      <w:r w:rsidR="00B168ED" w:rsidRPr="00B86ADC">
        <w:rPr>
          <w:b/>
          <w:bCs/>
          <w:szCs w:val="22"/>
          <w:lang w:val="fr-FR"/>
        </w:rPr>
        <w:t xml:space="preserve"> </w:t>
      </w:r>
      <w:r w:rsidR="00652B3B" w:rsidRPr="00B86ADC">
        <w:rPr>
          <w:b/>
          <w:bCs/>
          <w:szCs w:val="22"/>
          <w:lang w:val="fr-FR"/>
        </w:rPr>
        <w:t>polyglobulie de Vaquez</w:t>
      </w:r>
      <w:r w:rsidR="002B12CA" w:rsidRPr="00B86ADC">
        <w:rPr>
          <w:b/>
          <w:bCs/>
          <w:szCs w:val="22"/>
          <w:lang w:val="fr-FR"/>
        </w:rPr>
        <w:t> </w:t>
      </w:r>
      <w:r w:rsidRPr="00B86ADC">
        <w:rPr>
          <w:b/>
          <w:bCs/>
          <w:szCs w:val="22"/>
          <w:lang w:val="fr-FR"/>
        </w:rPr>
        <w:t xml:space="preserve">? </w:t>
      </w:r>
    </w:p>
    <w:p w14:paraId="0D84653E" w14:textId="77777777" w:rsidR="009F501B" w:rsidRPr="00835BE4" w:rsidRDefault="00EE114F" w:rsidP="00835BE4">
      <w:pPr>
        <w:spacing w:after="0" w:line="276" w:lineRule="auto"/>
        <w:ind w:firstLine="340"/>
        <w:jc w:val="both"/>
        <w:rPr>
          <w:bCs/>
          <w:szCs w:val="22"/>
          <w:lang w:val="fr-FR"/>
        </w:rPr>
      </w:pPr>
      <w:r w:rsidRPr="00835BE4">
        <w:rPr>
          <w:bCs/>
          <w:szCs w:val="22"/>
          <w:lang w:val="fr-FR"/>
        </w:rPr>
        <w:t>(</w:t>
      </w:r>
      <w:proofErr w:type="gramStart"/>
      <w:r w:rsidR="00652B3B" w:rsidRPr="00835BE4">
        <w:rPr>
          <w:bCs/>
          <w:szCs w:val="22"/>
          <w:lang w:val="fr-FR"/>
        </w:rPr>
        <w:t>en</w:t>
      </w:r>
      <w:proofErr w:type="gramEnd"/>
      <w:r w:rsidR="00652B3B" w:rsidRPr="00835BE4">
        <w:rPr>
          <w:bCs/>
          <w:szCs w:val="22"/>
          <w:lang w:val="fr-FR"/>
        </w:rPr>
        <w:t xml:space="preserve"> dehors des examens nécessaires pour éliminer les </w:t>
      </w:r>
      <w:r w:rsidRPr="00835BE4">
        <w:rPr>
          <w:bCs/>
          <w:szCs w:val="22"/>
          <w:lang w:val="fr-FR"/>
        </w:rPr>
        <w:t>étiologies secondaires)</w:t>
      </w:r>
    </w:p>
    <w:tbl>
      <w:tblPr>
        <w:tblStyle w:val="Grilledutableau"/>
        <w:tblW w:w="4861" w:type="pct"/>
        <w:tblInd w:w="284" w:type="dxa"/>
        <w:tblLook w:val="04A0" w:firstRow="1" w:lastRow="0" w:firstColumn="1" w:lastColumn="0" w:noHBand="0" w:noVBand="1"/>
      </w:tblPr>
      <w:tblGrid>
        <w:gridCol w:w="6024"/>
        <w:gridCol w:w="1061"/>
        <w:gridCol w:w="1060"/>
        <w:gridCol w:w="1060"/>
        <w:gridCol w:w="761"/>
      </w:tblGrid>
      <w:tr w:rsidR="00052134" w:rsidRPr="00B86ADC" w14:paraId="58DEDBFF" w14:textId="77777777" w:rsidTr="006F7742">
        <w:tc>
          <w:tcPr>
            <w:tcW w:w="3022" w:type="pct"/>
            <w:tcBorders>
              <w:top w:val="nil"/>
              <w:left w:val="nil"/>
            </w:tcBorders>
          </w:tcPr>
          <w:p w14:paraId="2B2CB572" w14:textId="77777777" w:rsidR="00052134" w:rsidRPr="00B86ADC" w:rsidRDefault="00052134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6D39998C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1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ère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32" w:type="pct"/>
          </w:tcPr>
          <w:p w14:paraId="55C48678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2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32" w:type="pct"/>
          </w:tcPr>
          <w:p w14:paraId="6F67981C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3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382" w:type="pct"/>
          </w:tcPr>
          <w:p w14:paraId="7443674D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Non</w:t>
            </w:r>
          </w:p>
        </w:tc>
      </w:tr>
      <w:tr w:rsidR="008A5050" w:rsidRPr="00AE2E15" w14:paraId="00F1390F" w14:textId="77777777" w:rsidTr="006F7742">
        <w:trPr>
          <w:trHeight w:val="70"/>
        </w:trPr>
        <w:tc>
          <w:tcPr>
            <w:tcW w:w="3022" w:type="pct"/>
          </w:tcPr>
          <w:p w14:paraId="78AABC8B" w14:textId="367D59DA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bookmarkStart w:id="0" w:name="OLE_LINK1"/>
            <w:r w:rsidRPr="00B86ADC">
              <w:rPr>
                <w:szCs w:val="22"/>
                <w:lang w:val="fr-FR"/>
              </w:rPr>
              <w:t xml:space="preserve">Recherche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mutation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V617F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 xml:space="preserve"> de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JAK2</w:t>
            </w:r>
            <w:bookmarkEnd w:id="0"/>
          </w:p>
        </w:tc>
        <w:tc>
          <w:tcPr>
            <w:tcW w:w="532" w:type="pct"/>
          </w:tcPr>
          <w:p w14:paraId="49102AD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0C47536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2756F766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4E5DD64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726C8D6D" w14:textId="77777777" w:rsidTr="006F7742">
        <w:trPr>
          <w:trHeight w:val="70"/>
        </w:trPr>
        <w:tc>
          <w:tcPr>
            <w:tcW w:w="3022" w:type="pct"/>
          </w:tcPr>
          <w:p w14:paraId="4126A5D4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Quantification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de l’allèle muté de JAK2 (% allèle muté)</w:t>
            </w:r>
          </w:p>
        </w:tc>
        <w:tc>
          <w:tcPr>
            <w:tcW w:w="532" w:type="pct"/>
          </w:tcPr>
          <w:p w14:paraId="02B4846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6247D57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8D5B1C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3911942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3DA6B166" w14:textId="77777777" w:rsidTr="006F7742">
        <w:trPr>
          <w:trHeight w:val="70"/>
        </w:trPr>
        <w:tc>
          <w:tcPr>
            <w:tcW w:w="3022" w:type="pct"/>
          </w:tcPr>
          <w:p w14:paraId="497A8DD3" w14:textId="28FFD33C" w:rsidR="008A5050" w:rsidRPr="00B86ADC" w:rsidRDefault="008A5050" w:rsidP="00835BE4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Recherche de</w:t>
            </w:r>
            <w:r w:rsidRPr="00B86ADC">
              <w:rPr>
                <w:bCs/>
                <w:szCs w:val="22"/>
                <w:lang w:val="fr-FR"/>
              </w:rPr>
              <w:t xml:space="preserve"> mutation de</w:t>
            </w:r>
            <w:r w:rsidR="00835BE4">
              <w:rPr>
                <w:bCs/>
                <w:szCs w:val="22"/>
                <w:lang w:val="fr-FR"/>
              </w:rPr>
              <w:t xml:space="preserve"> l’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exon 12</w:t>
            </w:r>
            <w:r w:rsidRPr="007767E8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de JAK2</w:t>
            </w:r>
          </w:p>
        </w:tc>
        <w:tc>
          <w:tcPr>
            <w:tcW w:w="532" w:type="pct"/>
          </w:tcPr>
          <w:p w14:paraId="7D9FC1F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4E163F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05C5EEE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156ACF7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195D6721" w14:textId="77777777" w:rsidTr="006F7742">
        <w:trPr>
          <w:trHeight w:val="70"/>
        </w:trPr>
        <w:tc>
          <w:tcPr>
            <w:tcW w:w="3022" w:type="pct"/>
          </w:tcPr>
          <w:p w14:paraId="3EF0585E" w14:textId="77777777" w:rsidR="008A5050" w:rsidRPr="001960BE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1960BE">
              <w:rPr>
                <w:szCs w:val="22"/>
                <w:lang w:val="fr-FR"/>
              </w:rPr>
              <w:t>Recherche de transcrit</w:t>
            </w:r>
            <w:r w:rsidRPr="001960BE">
              <w:rPr>
                <w:bCs/>
                <w:szCs w:val="22"/>
                <w:lang w:val="fr-FR"/>
              </w:rPr>
              <w:t xml:space="preserve"> </w:t>
            </w:r>
            <w:proofErr w:type="spellStart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bcr-abl</w:t>
            </w:r>
            <w:proofErr w:type="spellEnd"/>
          </w:p>
        </w:tc>
        <w:tc>
          <w:tcPr>
            <w:tcW w:w="532" w:type="pct"/>
          </w:tcPr>
          <w:p w14:paraId="257ADE7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5B5970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526EF36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057CA1F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231FCAC0" w14:textId="77777777" w:rsidTr="006F7742">
        <w:trPr>
          <w:trHeight w:val="70"/>
        </w:trPr>
        <w:tc>
          <w:tcPr>
            <w:tcW w:w="3022" w:type="pct"/>
          </w:tcPr>
          <w:p w14:paraId="2F4A28E4" w14:textId="77777777" w:rsidR="008A5050" w:rsidRPr="001960BE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1960BE">
              <w:rPr>
                <w:szCs w:val="22"/>
                <w:lang w:val="fr-FR"/>
              </w:rPr>
              <w:t xml:space="preserve">Recherche de mutation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CALR</w:t>
            </w:r>
          </w:p>
        </w:tc>
        <w:tc>
          <w:tcPr>
            <w:tcW w:w="532" w:type="pct"/>
          </w:tcPr>
          <w:p w14:paraId="4B0F8CB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2E972DA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8BFA806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6B9DE32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15C0AA0B" w14:textId="77777777" w:rsidTr="006F7742">
        <w:trPr>
          <w:trHeight w:val="70"/>
        </w:trPr>
        <w:tc>
          <w:tcPr>
            <w:tcW w:w="3022" w:type="pct"/>
          </w:tcPr>
          <w:p w14:paraId="15B1E62B" w14:textId="77777777" w:rsidR="008A5050" w:rsidRPr="001960BE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1960BE">
              <w:rPr>
                <w:szCs w:val="22"/>
                <w:lang w:val="fr-FR"/>
              </w:rPr>
              <w:t xml:space="preserve">Recherche de mutation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MPL W515</w:t>
            </w:r>
          </w:p>
        </w:tc>
        <w:tc>
          <w:tcPr>
            <w:tcW w:w="532" w:type="pct"/>
          </w:tcPr>
          <w:p w14:paraId="64D7BEDC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43C1E373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003F915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21B772E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05243F18" w14:textId="77777777" w:rsidTr="006F7742">
        <w:trPr>
          <w:trHeight w:val="70"/>
        </w:trPr>
        <w:tc>
          <w:tcPr>
            <w:tcW w:w="3022" w:type="pct"/>
          </w:tcPr>
          <w:p w14:paraId="1B4835D9" w14:textId="7D67E0ED" w:rsidR="008A5050" w:rsidRPr="00EA52A7" w:rsidRDefault="008A5050" w:rsidP="006F7742">
            <w:pPr>
              <w:spacing w:line="276" w:lineRule="auto"/>
              <w:jc w:val="both"/>
              <w:rPr>
                <w:bCs/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NGS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EA52A7">
              <w:rPr>
                <w:szCs w:val="22"/>
                <w:lang w:val="fr-FR"/>
              </w:rPr>
              <w:t>(séquençage à haut débit)</w:t>
            </w:r>
            <w:r w:rsidR="00600709" w:rsidRPr="00EA52A7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532" w:type="pct"/>
          </w:tcPr>
          <w:p w14:paraId="3C46951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AD30D63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0DB5945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0A088D6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EA52A7" w:rsidRPr="00AE2E15" w14:paraId="40F8D006" w14:textId="77777777" w:rsidTr="006F7742">
        <w:trPr>
          <w:trHeight w:val="70"/>
        </w:trPr>
        <w:tc>
          <w:tcPr>
            <w:tcW w:w="3022" w:type="pct"/>
          </w:tcPr>
          <w:p w14:paraId="743C0961" w14:textId="5C117161" w:rsidR="00EA52A7" w:rsidRPr="00600709" w:rsidRDefault="00EA52A7" w:rsidP="006F7742">
            <w:pPr>
              <w:spacing w:line="276" w:lineRule="auto"/>
              <w:jc w:val="both"/>
              <w:rPr>
                <w:color w:val="FF0000"/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Mesure isotopique de la masse sang</w:t>
            </w:r>
            <w:r w:rsidR="00835BE4">
              <w:rPr>
                <w:szCs w:val="22"/>
                <w:lang w:val="fr-FR"/>
              </w:rPr>
              <w:t>uine:</w:t>
            </w:r>
            <w:r w:rsidRPr="00B86ADC">
              <w:rPr>
                <w:szCs w:val="22"/>
                <w:lang w:val="fr-FR"/>
              </w:rPr>
              <w:t xml:space="preserve">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volume globulaire total</w:t>
            </w:r>
          </w:p>
        </w:tc>
        <w:tc>
          <w:tcPr>
            <w:tcW w:w="532" w:type="pct"/>
          </w:tcPr>
          <w:p w14:paraId="3E40BD5B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54AD3448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13BBA166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202B8778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EA52A7" w:rsidRPr="001960BE" w14:paraId="4A030684" w14:textId="77777777" w:rsidTr="006F7742">
        <w:trPr>
          <w:trHeight w:val="70"/>
        </w:trPr>
        <w:tc>
          <w:tcPr>
            <w:tcW w:w="3022" w:type="pct"/>
          </w:tcPr>
          <w:p w14:paraId="5A953D6E" w14:textId="6D939E9A" w:rsidR="00EA52A7" w:rsidRPr="00B86ADC" w:rsidRDefault="00EA52A7" w:rsidP="00835BE4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Dosage</w:t>
            </w:r>
            <w:r w:rsidR="00835BE4">
              <w:rPr>
                <w:szCs w:val="22"/>
                <w:lang w:val="fr-FR"/>
              </w:rPr>
              <w:t xml:space="preserve"> d’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EPO</w:t>
            </w:r>
          </w:p>
        </w:tc>
        <w:tc>
          <w:tcPr>
            <w:tcW w:w="532" w:type="pct"/>
          </w:tcPr>
          <w:p w14:paraId="2A628A44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215F1C5C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58CFBE1A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34BCCCA1" w14:textId="77777777" w:rsidR="00EA52A7" w:rsidRPr="00B86ADC" w:rsidRDefault="00EA52A7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6F7742" w:rsidRPr="00B86ADC" w14:paraId="21D82585" w14:textId="77777777" w:rsidTr="006F7742">
        <w:tc>
          <w:tcPr>
            <w:tcW w:w="3022" w:type="pct"/>
            <w:tcBorders>
              <w:top w:val="nil"/>
              <w:left w:val="nil"/>
            </w:tcBorders>
          </w:tcPr>
          <w:p w14:paraId="64858C90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26E638D" w14:textId="77777777" w:rsidR="006F7742" w:rsidRPr="00B86ADC" w:rsidRDefault="006F7742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1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ère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32" w:type="pct"/>
          </w:tcPr>
          <w:p w14:paraId="0FEE0000" w14:textId="77777777" w:rsidR="006F7742" w:rsidRPr="00B86ADC" w:rsidRDefault="006F7742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2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32" w:type="pct"/>
          </w:tcPr>
          <w:p w14:paraId="3882C981" w14:textId="77777777" w:rsidR="006F7742" w:rsidRPr="00B86ADC" w:rsidRDefault="006F7742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3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382" w:type="pct"/>
          </w:tcPr>
          <w:p w14:paraId="0C793AF9" w14:textId="77777777" w:rsidR="006F7742" w:rsidRPr="00B86ADC" w:rsidRDefault="006F7742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Non</w:t>
            </w:r>
          </w:p>
        </w:tc>
      </w:tr>
      <w:tr w:rsidR="006F7742" w:rsidRPr="00B86ADC" w14:paraId="05FB87CD" w14:textId="77777777" w:rsidTr="006F7742">
        <w:tc>
          <w:tcPr>
            <w:tcW w:w="3022" w:type="pct"/>
          </w:tcPr>
          <w:p w14:paraId="61F68E85" w14:textId="77777777" w:rsidR="006F7742" w:rsidRPr="00B86ADC" w:rsidRDefault="006F7742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Culture des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progéniteurs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érythroïdes</w:t>
            </w:r>
          </w:p>
        </w:tc>
        <w:tc>
          <w:tcPr>
            <w:tcW w:w="532" w:type="pct"/>
          </w:tcPr>
          <w:p w14:paraId="4AC67695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3AC00C0B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49ADAA2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73C2747B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6F7742" w:rsidRPr="00B86ADC" w14:paraId="7D12FC88" w14:textId="77777777" w:rsidTr="006F7742">
        <w:tc>
          <w:tcPr>
            <w:tcW w:w="3022" w:type="pct"/>
          </w:tcPr>
          <w:p w14:paraId="1D95735B" w14:textId="77777777" w:rsidR="006F7742" w:rsidRPr="00B86ADC" w:rsidRDefault="006F7742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Biopsie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ostéo-médullaire</w:t>
            </w:r>
          </w:p>
        </w:tc>
        <w:tc>
          <w:tcPr>
            <w:tcW w:w="532" w:type="pct"/>
          </w:tcPr>
          <w:p w14:paraId="09772029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3A197DEA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F005C9C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4BEDCE5F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6F7742" w:rsidRPr="00B86ADC" w14:paraId="2C3B0D23" w14:textId="77777777" w:rsidTr="006F7742">
        <w:tc>
          <w:tcPr>
            <w:tcW w:w="3022" w:type="pct"/>
          </w:tcPr>
          <w:p w14:paraId="5C6EEE6E" w14:textId="77777777" w:rsidR="006F7742" w:rsidRPr="00835BE4" w:rsidRDefault="006F7742" w:rsidP="006F7742">
            <w:pPr>
              <w:spacing w:line="276" w:lineRule="auto"/>
              <w:jc w:val="both"/>
              <w:rPr>
                <w:b/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Caryotype</w:t>
            </w:r>
          </w:p>
        </w:tc>
        <w:tc>
          <w:tcPr>
            <w:tcW w:w="532" w:type="pct"/>
          </w:tcPr>
          <w:p w14:paraId="26BDEA13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5EC994E5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766205A8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297FF086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6F7742" w:rsidRPr="00B86ADC" w14:paraId="55FC3F9A" w14:textId="77777777" w:rsidTr="006F7742">
        <w:tc>
          <w:tcPr>
            <w:tcW w:w="3022" w:type="pct"/>
          </w:tcPr>
          <w:p w14:paraId="7073C3FD" w14:textId="77777777" w:rsidR="006F7742" w:rsidRPr="00B86ADC" w:rsidRDefault="006F7742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Echographie abdominale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(splénomégalie ?)</w:t>
            </w:r>
          </w:p>
        </w:tc>
        <w:tc>
          <w:tcPr>
            <w:tcW w:w="532" w:type="pct"/>
          </w:tcPr>
          <w:p w14:paraId="2432BDAB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49A30D3B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32" w:type="pct"/>
          </w:tcPr>
          <w:p w14:paraId="0F3F6E8C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82" w:type="pct"/>
          </w:tcPr>
          <w:p w14:paraId="0F80A9BC" w14:textId="77777777" w:rsidR="006F7742" w:rsidRPr="00B86ADC" w:rsidRDefault="006F7742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</w:tbl>
    <w:p w14:paraId="1BCB6244" w14:textId="77777777" w:rsidR="006F7742" w:rsidRPr="006F7742" w:rsidRDefault="006F7742" w:rsidP="006F7742">
      <w:pPr>
        <w:pStyle w:val="Paragraphedeliste"/>
        <w:spacing w:after="0" w:line="276" w:lineRule="auto"/>
        <w:ind w:left="340"/>
        <w:contextualSpacing w:val="0"/>
        <w:jc w:val="both"/>
        <w:rPr>
          <w:bCs/>
          <w:szCs w:val="22"/>
          <w:lang w:val="fr-FR"/>
        </w:rPr>
      </w:pPr>
    </w:p>
    <w:p w14:paraId="2C4CEB89" w14:textId="3A2BB195" w:rsidR="003462FE" w:rsidRPr="00B86ADC" w:rsidRDefault="003A56C8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b/>
          <w:bCs/>
          <w:szCs w:val="22"/>
          <w:lang w:val="fr-FR"/>
        </w:rPr>
        <w:t>Quelles sont</w:t>
      </w:r>
      <w:r w:rsidR="003462FE" w:rsidRPr="00B86ADC">
        <w:rPr>
          <w:b/>
          <w:bCs/>
          <w:szCs w:val="22"/>
          <w:lang w:val="fr-FR"/>
        </w:rPr>
        <w:t xml:space="preserve"> votre opinion</w:t>
      </w:r>
      <w:r w:rsidRPr="00B86ADC">
        <w:rPr>
          <w:b/>
          <w:bCs/>
          <w:szCs w:val="22"/>
          <w:lang w:val="fr-FR"/>
        </w:rPr>
        <w:t xml:space="preserve"> et votre pratique</w:t>
      </w:r>
      <w:r w:rsidR="003462FE" w:rsidRPr="00B86ADC">
        <w:rPr>
          <w:b/>
          <w:bCs/>
          <w:szCs w:val="22"/>
          <w:lang w:val="fr-FR"/>
        </w:rPr>
        <w:t xml:space="preserve"> sur</w:t>
      </w:r>
      <w:r w:rsidR="0072184F" w:rsidRPr="00B86ADC">
        <w:rPr>
          <w:b/>
          <w:bCs/>
          <w:szCs w:val="22"/>
          <w:lang w:val="fr-FR"/>
        </w:rPr>
        <w:t xml:space="preserve"> les propositions suivantes ?</w:t>
      </w:r>
    </w:p>
    <w:tbl>
      <w:tblPr>
        <w:tblStyle w:val="Grilledutableau"/>
        <w:tblW w:w="4861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5149"/>
        <w:gridCol w:w="997"/>
        <w:gridCol w:w="996"/>
        <w:gridCol w:w="832"/>
        <w:gridCol w:w="996"/>
        <w:gridCol w:w="996"/>
      </w:tblGrid>
      <w:tr w:rsidR="003462FE" w:rsidRPr="00B86ADC" w14:paraId="248A8519" w14:textId="2B13E398" w:rsidTr="006F7742">
        <w:tc>
          <w:tcPr>
            <w:tcW w:w="5150" w:type="dxa"/>
            <w:tcBorders>
              <w:top w:val="nil"/>
              <w:left w:val="nil"/>
            </w:tcBorders>
            <w:vAlign w:val="center"/>
          </w:tcPr>
          <w:p w14:paraId="1DF4B79F" w14:textId="39488349" w:rsidR="003462FE" w:rsidRPr="00B86ADC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  <w:tc>
          <w:tcPr>
            <w:tcW w:w="997" w:type="dxa"/>
            <w:vAlign w:val="center"/>
          </w:tcPr>
          <w:p w14:paraId="503501DD" w14:textId="3A161B75" w:rsidR="003462FE" w:rsidRPr="007767E8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7767E8">
              <w:rPr>
                <w:bCs/>
                <w:sz w:val="20"/>
                <w:szCs w:val="20"/>
                <w:lang w:val="fr-FR"/>
              </w:rPr>
              <w:t>Pas du tout d’accord</w:t>
            </w:r>
          </w:p>
        </w:tc>
        <w:tc>
          <w:tcPr>
            <w:tcW w:w="996" w:type="dxa"/>
            <w:vAlign w:val="center"/>
          </w:tcPr>
          <w:p w14:paraId="1C95507B" w14:textId="08B7DD21" w:rsidR="003462FE" w:rsidRPr="007767E8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7767E8">
              <w:rPr>
                <w:bCs/>
                <w:sz w:val="20"/>
                <w:szCs w:val="20"/>
                <w:lang w:val="fr-FR"/>
              </w:rPr>
              <w:t>Pas d’accord</w:t>
            </w:r>
          </w:p>
        </w:tc>
        <w:tc>
          <w:tcPr>
            <w:tcW w:w="832" w:type="dxa"/>
            <w:vAlign w:val="center"/>
          </w:tcPr>
          <w:p w14:paraId="273D4651" w14:textId="08AD9B5B" w:rsidR="003462FE" w:rsidRPr="007767E8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7767E8">
              <w:rPr>
                <w:bCs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996" w:type="dxa"/>
            <w:vAlign w:val="center"/>
          </w:tcPr>
          <w:p w14:paraId="74BF5DC6" w14:textId="7B799E5B" w:rsidR="003462FE" w:rsidRPr="007767E8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7767E8">
              <w:rPr>
                <w:bCs/>
                <w:sz w:val="20"/>
                <w:szCs w:val="20"/>
                <w:lang w:val="fr-FR"/>
              </w:rPr>
              <w:t>D’accord</w:t>
            </w:r>
          </w:p>
        </w:tc>
        <w:tc>
          <w:tcPr>
            <w:tcW w:w="996" w:type="dxa"/>
            <w:vAlign w:val="center"/>
          </w:tcPr>
          <w:p w14:paraId="6C7D78A7" w14:textId="03674021" w:rsidR="003462FE" w:rsidRPr="007767E8" w:rsidRDefault="003462FE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7767E8">
              <w:rPr>
                <w:bCs/>
                <w:sz w:val="20"/>
                <w:szCs w:val="20"/>
                <w:lang w:val="fr-FR"/>
              </w:rPr>
              <w:t>Tout à fait d’accord</w:t>
            </w:r>
          </w:p>
        </w:tc>
      </w:tr>
      <w:tr w:rsidR="008A5050" w:rsidRPr="00AE2E15" w14:paraId="551E178F" w14:textId="142B4BE4" w:rsidTr="006F7742">
        <w:tc>
          <w:tcPr>
            <w:tcW w:w="5150" w:type="dxa"/>
          </w:tcPr>
          <w:p w14:paraId="55765A7A" w14:textId="1DB0274D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color w:val="5B9BD5" w:themeColor="accent1"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La </w:t>
            </w:r>
            <w:r w:rsidR="007E1E1A"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biopsie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médullaire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est un élément important du diagnostic de polyglobulie de Vaquez (PV)</w:t>
            </w:r>
          </w:p>
        </w:tc>
        <w:tc>
          <w:tcPr>
            <w:tcW w:w="997" w:type="dxa"/>
          </w:tcPr>
          <w:p w14:paraId="3879E219" w14:textId="09E085C0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36E3A283" w14:textId="0577C2E3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2" w:type="dxa"/>
          </w:tcPr>
          <w:p w14:paraId="55DE55BA" w14:textId="5E7C316A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4D8BAE1D" w14:textId="5D809D20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02A37DCF" w14:textId="2A18CADD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714C369F" w14:textId="4ED77070" w:rsidTr="006F7742">
        <w:tc>
          <w:tcPr>
            <w:tcW w:w="5150" w:type="dxa"/>
          </w:tcPr>
          <w:p w14:paraId="7E7AACFA" w14:textId="568517F8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color w:val="5B9BD5" w:themeColor="accent1"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Je réalise une </w:t>
            </w:r>
            <w:r w:rsidR="007E1E1A"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biopsie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médullaire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pour tous les patients au diagnostic de PV</w:t>
            </w:r>
          </w:p>
        </w:tc>
        <w:tc>
          <w:tcPr>
            <w:tcW w:w="997" w:type="dxa"/>
          </w:tcPr>
          <w:p w14:paraId="434AF678" w14:textId="4AF5646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2DDE38FB" w14:textId="43199F0E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2" w:type="dxa"/>
          </w:tcPr>
          <w:p w14:paraId="413CB16D" w14:textId="48F7BB8B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506F7DEF" w14:textId="62E2AD11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603F23C5" w14:textId="2D1662C2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17053148" w14:textId="178BA061" w:rsidTr="006F7742">
        <w:tc>
          <w:tcPr>
            <w:tcW w:w="5150" w:type="dxa"/>
          </w:tcPr>
          <w:p w14:paraId="13D86DD9" w14:textId="6C6DA8EC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>Je réalise une</w:t>
            </w:r>
            <w:r w:rsidR="007E1E1A">
              <w:rPr>
                <w:bCs/>
                <w:color w:val="2E74B5" w:themeColor="accent1" w:themeShade="BF"/>
                <w:szCs w:val="22"/>
                <w:lang w:val="fr-FR"/>
              </w:rPr>
              <w:t xml:space="preserve"> </w:t>
            </w:r>
            <w:r w:rsidR="007E1E1A"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biopsie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médullaire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surtout chez les sujets jeunes au diagnostic de PV</w:t>
            </w:r>
          </w:p>
        </w:tc>
        <w:tc>
          <w:tcPr>
            <w:tcW w:w="997" w:type="dxa"/>
          </w:tcPr>
          <w:p w14:paraId="70FAC983" w14:textId="45F65D65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6011A2D2" w14:textId="1769C8AE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2" w:type="dxa"/>
          </w:tcPr>
          <w:p w14:paraId="1FA0326D" w14:textId="50447EA5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5FBB34CC" w14:textId="6EBB6C0F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2BE54E9A" w14:textId="272D7FC6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0A1C6430" w14:textId="274AF411" w:rsidTr="006F7742">
        <w:tc>
          <w:tcPr>
            <w:tcW w:w="5150" w:type="dxa"/>
          </w:tcPr>
          <w:p w14:paraId="3D4047A3" w14:textId="42DB822F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Je réalise une </w:t>
            </w:r>
            <w:r w:rsidR="007E1E1A"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biopsie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médullaire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dans les cas difficiles (valeurs limites d’hémoglobine ou d’hématocrite…)</w:t>
            </w:r>
          </w:p>
        </w:tc>
        <w:tc>
          <w:tcPr>
            <w:tcW w:w="997" w:type="dxa"/>
          </w:tcPr>
          <w:p w14:paraId="6608FFB2" w14:textId="7A1E292D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02463472" w14:textId="721E96F6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2" w:type="dxa"/>
          </w:tcPr>
          <w:p w14:paraId="5A56B8A7" w14:textId="1A923FB3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4BF6C433" w14:textId="77A271E4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996" w:type="dxa"/>
          </w:tcPr>
          <w:p w14:paraId="54D1A7BA" w14:textId="2DF83D0D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</w:p>
        </w:tc>
      </w:tr>
    </w:tbl>
    <w:p w14:paraId="5CC60C27" w14:textId="77777777" w:rsidR="007C037C" w:rsidRPr="006F7742" w:rsidRDefault="007C037C" w:rsidP="006F7742">
      <w:pPr>
        <w:spacing w:after="0" w:line="276" w:lineRule="auto"/>
        <w:rPr>
          <w:szCs w:val="22"/>
          <w:u w:val="single"/>
          <w:lang w:val="fr-FR"/>
        </w:rPr>
      </w:pPr>
    </w:p>
    <w:p w14:paraId="34CD1F51" w14:textId="545E0024" w:rsidR="007B6E58" w:rsidRPr="00B86ADC" w:rsidRDefault="007B6E58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b/>
          <w:bCs/>
          <w:szCs w:val="22"/>
          <w:lang w:val="fr-FR"/>
        </w:rPr>
        <w:t xml:space="preserve">Retenez-vous parfois le </w:t>
      </w:r>
      <w:r w:rsidR="008D30FA" w:rsidRPr="00B86ADC">
        <w:rPr>
          <w:b/>
          <w:bCs/>
          <w:color w:val="5B9BD5" w:themeColor="accent1"/>
          <w:szCs w:val="22"/>
          <w:lang w:val="fr-FR"/>
        </w:rPr>
        <w:t>diagnostic de polyglobulie de Vaquez</w:t>
      </w:r>
      <w:r w:rsidR="00B86ADC">
        <w:rPr>
          <w:b/>
          <w:bCs/>
          <w:color w:val="5B9BD5" w:themeColor="accent1"/>
          <w:szCs w:val="22"/>
          <w:lang w:val="fr-FR"/>
        </w:rPr>
        <w:t xml:space="preserve"> </w:t>
      </w:r>
      <w:r w:rsidR="00B86ADC" w:rsidRPr="00DA4371">
        <w:rPr>
          <w:b/>
          <w:bCs/>
          <w:szCs w:val="22"/>
          <w:lang w:val="fr-FR"/>
        </w:rPr>
        <w:t>(PV)</w:t>
      </w:r>
      <w:r w:rsidRPr="00DA4371">
        <w:rPr>
          <w:b/>
          <w:bCs/>
          <w:szCs w:val="22"/>
          <w:lang w:val="fr-FR"/>
        </w:rPr>
        <w:t xml:space="preserve"> </w:t>
      </w:r>
      <w:r w:rsidRPr="00502C62">
        <w:rPr>
          <w:b/>
          <w:bCs/>
          <w:szCs w:val="22"/>
          <w:lang w:val="fr-FR"/>
        </w:rPr>
        <w:t xml:space="preserve">devant une polyglobulie </w:t>
      </w:r>
      <w:r w:rsidR="003A56C8" w:rsidRPr="00B86ADC">
        <w:rPr>
          <w:b/>
          <w:bCs/>
          <w:color w:val="5B9BD5" w:themeColor="accent1"/>
          <w:szCs w:val="22"/>
          <w:lang w:val="fr-FR"/>
        </w:rPr>
        <w:t>sans mutation du gène</w:t>
      </w:r>
      <w:r w:rsidRPr="00B86ADC">
        <w:rPr>
          <w:b/>
          <w:bCs/>
          <w:color w:val="5B9BD5" w:themeColor="accent1"/>
          <w:szCs w:val="22"/>
          <w:lang w:val="fr-FR"/>
        </w:rPr>
        <w:t xml:space="preserve"> JAK</w:t>
      </w:r>
      <w:proofErr w:type="gramStart"/>
      <w:r w:rsidRPr="00B86ADC">
        <w:rPr>
          <w:b/>
          <w:bCs/>
          <w:color w:val="5B9BD5" w:themeColor="accent1"/>
          <w:szCs w:val="22"/>
          <w:lang w:val="fr-FR"/>
        </w:rPr>
        <w:t xml:space="preserve">2 </w:t>
      </w:r>
      <w:r w:rsidR="000A7E3F">
        <w:rPr>
          <w:b/>
          <w:bCs/>
          <w:szCs w:val="22"/>
          <w:lang w:val="fr-FR"/>
        </w:rPr>
        <w:t xml:space="preserve"> </w:t>
      </w:r>
      <w:r w:rsidRPr="00B86ADC">
        <w:rPr>
          <w:b/>
          <w:bCs/>
          <w:szCs w:val="22"/>
          <w:lang w:val="fr-FR"/>
        </w:rPr>
        <w:t>?</w:t>
      </w:r>
      <w:proofErr w:type="gramEnd"/>
    </w:p>
    <w:p w14:paraId="3C373686" w14:textId="77777777" w:rsidR="007B6E58" w:rsidRPr="00B86ADC" w:rsidRDefault="007B6E58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bookmarkStart w:id="1" w:name="OLE_LINK23"/>
      <w:r w:rsidRPr="00B86ADC">
        <w:rPr>
          <w:szCs w:val="22"/>
          <w:lang w:val="fr-FR"/>
        </w:rPr>
        <w:t>Non, je considère que ce n’est pas une PV s’il n’y a pas de mutation de JAK2</w:t>
      </w:r>
      <w:bookmarkEnd w:id="1"/>
    </w:p>
    <w:p w14:paraId="2D339330" w14:textId="77777777" w:rsidR="007B6E58" w:rsidRPr="00B86ADC" w:rsidRDefault="007B6E58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si la </w:t>
      </w:r>
      <w:r w:rsidR="007E1E1A" w:rsidRPr="00835BE4">
        <w:rPr>
          <w:b/>
          <w:color w:val="5B9BD5" w:themeColor="accent1"/>
          <w:szCs w:val="22"/>
          <w:lang w:val="fr-FR"/>
        </w:rPr>
        <w:t xml:space="preserve">biopsie </w:t>
      </w:r>
      <w:r w:rsidR="00C1796F" w:rsidRPr="00835BE4">
        <w:rPr>
          <w:b/>
          <w:color w:val="5B9BD5" w:themeColor="accent1"/>
          <w:szCs w:val="22"/>
          <w:lang w:val="fr-FR"/>
        </w:rPr>
        <w:t>médullaire</w:t>
      </w:r>
      <w:r w:rsidRPr="00B86ADC">
        <w:rPr>
          <w:color w:val="5B9BD5" w:themeColor="accent1"/>
          <w:szCs w:val="22"/>
          <w:lang w:val="fr-FR"/>
        </w:rPr>
        <w:t xml:space="preserve"> </w:t>
      </w:r>
      <w:r w:rsidRPr="00B86ADC">
        <w:rPr>
          <w:szCs w:val="22"/>
          <w:lang w:val="fr-FR"/>
        </w:rPr>
        <w:t>est compatible avec une PV</w:t>
      </w:r>
    </w:p>
    <w:p w14:paraId="2EA2707B" w14:textId="77777777" w:rsidR="007B6E58" w:rsidRPr="00B86ADC" w:rsidRDefault="007B6E58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si la </w:t>
      </w:r>
      <w:r w:rsidRPr="00835BE4">
        <w:rPr>
          <w:b/>
          <w:color w:val="5B9BD5" w:themeColor="accent1"/>
          <w:szCs w:val="22"/>
          <w:lang w:val="fr-FR"/>
        </w:rPr>
        <w:t>culture des progéniteurs</w:t>
      </w:r>
      <w:r w:rsidRPr="00B86ADC">
        <w:rPr>
          <w:color w:val="5B9BD5" w:themeColor="accent1"/>
          <w:szCs w:val="22"/>
          <w:lang w:val="fr-FR"/>
        </w:rPr>
        <w:t xml:space="preserve"> </w:t>
      </w:r>
      <w:r w:rsidRPr="00B86ADC">
        <w:rPr>
          <w:szCs w:val="22"/>
          <w:lang w:val="fr-FR"/>
        </w:rPr>
        <w:t>est compatible avec une PV</w:t>
      </w:r>
    </w:p>
    <w:p w14:paraId="28C1E292" w14:textId="77777777" w:rsidR="007B6E58" w:rsidRPr="00B86ADC" w:rsidRDefault="007B6E58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si les </w:t>
      </w:r>
      <w:r w:rsidRPr="00835BE4">
        <w:rPr>
          <w:b/>
          <w:color w:val="5B9BD5" w:themeColor="accent1"/>
          <w:szCs w:val="22"/>
          <w:lang w:val="fr-FR"/>
        </w:rPr>
        <w:t>autres causes</w:t>
      </w:r>
      <w:r w:rsidRPr="00B86ADC">
        <w:rPr>
          <w:color w:val="5B9BD5" w:themeColor="accent1"/>
          <w:szCs w:val="22"/>
          <w:lang w:val="fr-FR"/>
        </w:rPr>
        <w:t xml:space="preserve"> </w:t>
      </w:r>
      <w:r w:rsidRPr="00B86ADC">
        <w:rPr>
          <w:szCs w:val="22"/>
          <w:lang w:val="fr-FR"/>
        </w:rPr>
        <w:t>de polyglobulie ont été exclues</w:t>
      </w:r>
    </w:p>
    <w:p w14:paraId="311DC43F" w14:textId="77777777" w:rsidR="007B6E58" w:rsidRPr="00B86ADC" w:rsidRDefault="007B6E58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_____________________________________________________________________________</w:t>
      </w:r>
      <w:r w:rsidR="008A5050">
        <w:rPr>
          <w:szCs w:val="22"/>
          <w:lang w:val="fr-FR"/>
        </w:rPr>
        <w:t>_</w:t>
      </w:r>
      <w:r w:rsidRPr="00B86ADC">
        <w:rPr>
          <w:szCs w:val="22"/>
          <w:lang w:val="fr-FR"/>
        </w:rPr>
        <w:t>____</w:t>
      </w:r>
    </w:p>
    <w:p w14:paraId="5DFE6A1E" w14:textId="77777777" w:rsidR="007B6E58" w:rsidRPr="006F7742" w:rsidRDefault="007B6E58" w:rsidP="006F7742">
      <w:pPr>
        <w:spacing w:after="0" w:line="276" w:lineRule="auto"/>
        <w:rPr>
          <w:szCs w:val="22"/>
          <w:u w:val="single"/>
          <w:lang w:val="fr-FR"/>
        </w:rPr>
      </w:pPr>
    </w:p>
    <w:p w14:paraId="3DEDCFA7" w14:textId="42A5B5D7" w:rsidR="00471AE0" w:rsidRPr="00B86ADC" w:rsidRDefault="00471AE0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t>Dans la</w:t>
      </w:r>
      <w:r w:rsidRPr="00B86ADC">
        <w:rPr>
          <w:b/>
          <w:bCs/>
          <w:color w:val="5B9BD5" w:themeColor="accent1"/>
          <w:szCs w:val="22"/>
          <w:lang w:val="fr-FR"/>
        </w:rPr>
        <w:t xml:space="preserve"> polyglobulie de Vaquez</w:t>
      </w:r>
      <w:r>
        <w:rPr>
          <w:b/>
          <w:bCs/>
          <w:color w:val="5B9BD5" w:themeColor="accent1"/>
          <w:szCs w:val="22"/>
          <w:lang w:val="fr-FR"/>
        </w:rPr>
        <w:t xml:space="preserve"> </w:t>
      </w:r>
      <w:r w:rsidRPr="00DA4371">
        <w:rPr>
          <w:b/>
          <w:bCs/>
          <w:szCs w:val="22"/>
          <w:lang w:val="fr-FR"/>
        </w:rPr>
        <w:t>(PV)</w:t>
      </w:r>
      <w:r>
        <w:rPr>
          <w:b/>
          <w:bCs/>
          <w:szCs w:val="22"/>
          <w:lang w:val="fr-FR"/>
        </w:rPr>
        <w:t>, réalisez-vous</w:t>
      </w:r>
      <w:r w:rsidRPr="00B86ADC">
        <w:rPr>
          <w:b/>
          <w:bCs/>
          <w:szCs w:val="22"/>
          <w:lang w:val="fr-FR"/>
        </w:rPr>
        <w:t> </w:t>
      </w:r>
      <w:r>
        <w:rPr>
          <w:b/>
          <w:bCs/>
          <w:szCs w:val="22"/>
          <w:lang w:val="fr-FR"/>
        </w:rPr>
        <w:t xml:space="preserve">un </w:t>
      </w:r>
      <w:r w:rsidRPr="00471AE0">
        <w:rPr>
          <w:b/>
          <w:bCs/>
          <w:color w:val="5B9BD5" w:themeColor="accent1"/>
          <w:szCs w:val="22"/>
          <w:lang w:val="fr-FR"/>
        </w:rPr>
        <w:t>panel NGS</w:t>
      </w:r>
      <w:r>
        <w:rPr>
          <w:b/>
          <w:bCs/>
          <w:szCs w:val="22"/>
          <w:lang w:val="fr-FR"/>
        </w:rPr>
        <w:t xml:space="preserve"> </w:t>
      </w:r>
      <w:r w:rsidRPr="00B86ADC">
        <w:rPr>
          <w:b/>
          <w:bCs/>
          <w:szCs w:val="22"/>
          <w:lang w:val="fr-FR"/>
        </w:rPr>
        <w:t>?</w:t>
      </w:r>
    </w:p>
    <w:p w14:paraId="66BD3B72" w14:textId="77777777" w:rsidR="001C0EB1" w:rsidRDefault="001C0EB1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Non</w:t>
      </w:r>
      <w:r>
        <w:rPr>
          <w:szCs w:val="22"/>
          <w:lang w:val="fr-FR"/>
        </w:rPr>
        <w:t>, jamais</w:t>
      </w:r>
    </w:p>
    <w:p w14:paraId="3AE42382" w14:textId="02A2B571" w:rsidR="00EA52A7" w:rsidRPr="00EA52A7" w:rsidRDefault="001C0EB1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</w:t>
      </w:r>
      <w:r>
        <w:rPr>
          <w:szCs w:val="22"/>
          <w:lang w:val="fr-FR"/>
        </w:rPr>
        <w:t>pour tous les patients</w:t>
      </w:r>
    </w:p>
    <w:p w14:paraId="4E1F0C6B" w14:textId="52C46F16" w:rsidR="001C0EB1" w:rsidRDefault="001C0EB1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</w:t>
      </w:r>
      <w:r>
        <w:rPr>
          <w:szCs w:val="22"/>
          <w:lang w:val="fr-FR"/>
        </w:rPr>
        <w:t xml:space="preserve">pour certains patients </w:t>
      </w:r>
      <w:r w:rsidRPr="00B86ADC">
        <w:rPr>
          <w:szCs w:val="22"/>
          <w:lang w:val="fr-FR"/>
        </w:rPr>
        <w:t xml:space="preserve">: </w:t>
      </w:r>
      <w:r w:rsidR="00006B36">
        <w:rPr>
          <w:szCs w:val="22"/>
          <w:lang w:val="fr-FR"/>
        </w:rPr>
        <w:t xml:space="preserve">lesquels ? </w:t>
      </w:r>
      <w:r w:rsidRPr="00B86ADC">
        <w:rPr>
          <w:szCs w:val="22"/>
          <w:lang w:val="fr-FR"/>
        </w:rPr>
        <w:t>_________________________________________________________</w:t>
      </w:r>
    </w:p>
    <w:p w14:paraId="54E68438" w14:textId="47916A1E" w:rsidR="00EA52A7" w:rsidRDefault="00EA52A7" w:rsidP="00835BE4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>
        <w:rPr>
          <w:szCs w:val="22"/>
          <w:lang w:val="fr-FR"/>
        </w:rPr>
        <w:t>Si oui</w:t>
      </w:r>
      <w:r w:rsidR="00835BE4">
        <w:rPr>
          <w:szCs w:val="22"/>
          <w:lang w:val="fr-FR"/>
        </w:rPr>
        <w:t>, lequel ?</w:t>
      </w:r>
      <w:r w:rsidR="00835BE4">
        <w:rPr>
          <w:szCs w:val="22"/>
          <w:lang w:val="fr-FR"/>
        </w:rPr>
        <w:tab/>
      </w: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U</w:t>
      </w:r>
      <w:r>
        <w:rPr>
          <w:szCs w:val="22"/>
          <w:lang w:val="fr-FR"/>
        </w:rPr>
        <w:t>n panel spécifique restreint dédié au</w:t>
      </w:r>
      <w:r w:rsidR="00835BE4">
        <w:rPr>
          <w:szCs w:val="22"/>
          <w:lang w:val="fr-FR"/>
        </w:rPr>
        <w:t>x</w:t>
      </w:r>
      <w:r>
        <w:rPr>
          <w:szCs w:val="22"/>
          <w:lang w:val="fr-FR"/>
        </w:rPr>
        <w:t xml:space="preserve"> marqueurs diagnostiques de SMP </w:t>
      </w:r>
    </w:p>
    <w:p w14:paraId="701C7E59" w14:textId="27D180DE" w:rsidR="00EA52A7" w:rsidRPr="00471AE0" w:rsidRDefault="00EA52A7" w:rsidP="00835BE4">
      <w:pPr>
        <w:pStyle w:val="Paragraphedeliste"/>
        <w:spacing w:after="0" w:line="276" w:lineRule="auto"/>
        <w:ind w:left="1780" w:firstLine="38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U</w:t>
      </w:r>
      <w:r>
        <w:rPr>
          <w:szCs w:val="22"/>
          <w:lang w:val="fr-FR"/>
        </w:rPr>
        <w:t xml:space="preserve">n panel large myéloïde </w:t>
      </w:r>
    </w:p>
    <w:p w14:paraId="182C405C" w14:textId="600928A3" w:rsidR="001C0EB1" w:rsidRDefault="001C0EB1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>
        <w:rPr>
          <w:szCs w:val="22"/>
          <w:lang w:val="fr-FR"/>
        </w:rPr>
        <w:t xml:space="preserve">Si oui, à quel moment ?   </w:t>
      </w:r>
      <w:r>
        <w:rPr>
          <w:szCs w:val="22"/>
          <w:lang w:val="fr-FR"/>
        </w:rPr>
        <w:tab/>
      </w: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Au diagnostic     </w:t>
      </w:r>
    </w:p>
    <w:p w14:paraId="74ADDAF1" w14:textId="77777777" w:rsidR="001C0EB1" w:rsidRDefault="001C0EB1" w:rsidP="006F7742">
      <w:pPr>
        <w:pStyle w:val="Paragraphedeliste"/>
        <w:spacing w:after="0" w:line="276" w:lineRule="auto"/>
        <w:ind w:left="2500" w:firstLine="38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Au cours du suivi</w:t>
      </w:r>
    </w:p>
    <w:p w14:paraId="77E80FE1" w14:textId="729032DD" w:rsidR="001C0EB1" w:rsidRPr="00471AE0" w:rsidRDefault="001C0EB1" w:rsidP="006F7742">
      <w:pPr>
        <w:pStyle w:val="Paragraphedeliste"/>
        <w:spacing w:after="0" w:line="276" w:lineRule="auto"/>
        <w:ind w:left="2160" w:firstLine="72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Avant de débuter certains traitements </w:t>
      </w:r>
      <w:r w:rsidRPr="00B86ADC">
        <w:rPr>
          <w:szCs w:val="22"/>
          <w:lang w:val="fr-FR"/>
        </w:rPr>
        <w:t>:</w:t>
      </w:r>
      <w:r w:rsidR="005A5892">
        <w:rPr>
          <w:szCs w:val="22"/>
          <w:lang w:val="fr-FR"/>
        </w:rPr>
        <w:t xml:space="preserve"> lesquels ? </w:t>
      </w:r>
      <w:r w:rsidRPr="00B86ADC">
        <w:rPr>
          <w:szCs w:val="22"/>
          <w:lang w:val="fr-FR"/>
        </w:rPr>
        <w:t>_______________________</w:t>
      </w:r>
      <w:r>
        <w:rPr>
          <w:szCs w:val="22"/>
          <w:lang w:val="fr-FR"/>
        </w:rPr>
        <w:t>_</w:t>
      </w:r>
    </w:p>
    <w:p w14:paraId="1F7ADD79" w14:textId="77777777" w:rsidR="00F904A2" w:rsidRPr="00B86ADC" w:rsidRDefault="00F904A2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szCs w:val="22"/>
          <w:u w:val="single"/>
          <w:lang w:val="fr-FR"/>
        </w:rPr>
        <w:sectPr w:rsidR="00F904A2" w:rsidRPr="00B86ADC" w:rsidSect="007B1F13">
          <w:footerReference w:type="default" r:id="rId11"/>
          <w:pgSz w:w="12240" w:h="15840"/>
          <w:pgMar w:top="992" w:right="992" w:bottom="992" w:left="992" w:header="709" w:footer="454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9F501B" w:rsidRPr="00B86ADC" w14:paraId="5D99FFED" w14:textId="77777777" w:rsidTr="00150782">
        <w:tc>
          <w:tcPr>
            <w:tcW w:w="5000" w:type="pct"/>
          </w:tcPr>
          <w:p w14:paraId="478F4013" w14:textId="77777777" w:rsidR="009F501B" w:rsidRPr="0008004B" w:rsidRDefault="009F501B" w:rsidP="006F7742">
            <w:pPr>
              <w:pStyle w:val="Paragraphedeliste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b/>
                <w:bCs/>
                <w:szCs w:val="22"/>
                <w:lang w:val="fr-FR"/>
              </w:rPr>
            </w:pPr>
            <w:r w:rsidRPr="0008004B">
              <w:rPr>
                <w:b/>
                <w:bCs/>
                <w:szCs w:val="22"/>
                <w:lang w:val="fr-FR"/>
              </w:rPr>
              <w:lastRenderedPageBreak/>
              <w:t>Diagnostic – Thrombocytémie essentielle</w:t>
            </w:r>
          </w:p>
        </w:tc>
      </w:tr>
    </w:tbl>
    <w:p w14:paraId="77FC1DEE" w14:textId="77777777" w:rsidR="009F501B" w:rsidRPr="006F7742" w:rsidRDefault="009F501B" w:rsidP="006F7742">
      <w:pPr>
        <w:pStyle w:val="Paragraphedeliste"/>
        <w:spacing w:after="0" w:line="276" w:lineRule="auto"/>
        <w:ind w:left="454"/>
        <w:contextualSpacing w:val="0"/>
        <w:rPr>
          <w:szCs w:val="12"/>
          <w:u w:val="single"/>
          <w:lang w:val="fr-FR"/>
        </w:rPr>
      </w:pPr>
    </w:p>
    <w:p w14:paraId="1E1536D0" w14:textId="77777777" w:rsidR="00DA4371" w:rsidRDefault="00D547CF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b/>
          <w:bCs/>
          <w:szCs w:val="22"/>
          <w:lang w:val="fr-FR"/>
        </w:rPr>
        <w:t xml:space="preserve">Quels examens réalisez-vous </w:t>
      </w:r>
      <w:r w:rsidR="008D30FA" w:rsidRPr="00B86ADC">
        <w:rPr>
          <w:b/>
          <w:bCs/>
          <w:szCs w:val="22"/>
          <w:lang w:val="fr-FR"/>
        </w:rPr>
        <w:t xml:space="preserve">devant une </w:t>
      </w:r>
      <w:r w:rsidR="008D30FA" w:rsidRPr="00DA4371">
        <w:rPr>
          <w:b/>
          <w:bCs/>
          <w:color w:val="5B9BD5" w:themeColor="accent1"/>
          <w:szCs w:val="22"/>
          <w:lang w:val="fr-FR"/>
        </w:rPr>
        <w:t>suspicion de thrombocytémie essentielle</w:t>
      </w:r>
      <w:r w:rsidRPr="00B86ADC">
        <w:rPr>
          <w:b/>
          <w:bCs/>
          <w:szCs w:val="22"/>
          <w:lang w:val="fr-FR"/>
        </w:rPr>
        <w:t xml:space="preserve"> ? </w:t>
      </w:r>
    </w:p>
    <w:p w14:paraId="2EE48D13" w14:textId="77777777" w:rsidR="008D30FA" w:rsidRPr="00AF1776" w:rsidRDefault="008D30F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AF1776">
        <w:rPr>
          <w:szCs w:val="22"/>
          <w:lang w:val="fr-FR"/>
        </w:rPr>
        <w:t>(</w:t>
      </w:r>
      <w:proofErr w:type="gramStart"/>
      <w:r w:rsidRPr="00AF1776">
        <w:rPr>
          <w:szCs w:val="22"/>
          <w:lang w:val="fr-FR"/>
        </w:rPr>
        <w:t>en</w:t>
      </w:r>
      <w:proofErr w:type="gramEnd"/>
      <w:r w:rsidRPr="00AF1776">
        <w:rPr>
          <w:szCs w:val="22"/>
          <w:lang w:val="fr-FR"/>
        </w:rPr>
        <w:t xml:space="preserve"> dehors des examens nécessaires pour éliminer les étiologies secondaires)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42"/>
        <w:gridCol w:w="1066"/>
        <w:gridCol w:w="1066"/>
        <w:gridCol w:w="1066"/>
        <w:gridCol w:w="767"/>
      </w:tblGrid>
      <w:tr w:rsidR="00052134" w:rsidRPr="00B86ADC" w14:paraId="3AB81BA3" w14:textId="77777777" w:rsidTr="00AF1776">
        <w:trPr>
          <w:trHeight w:val="519"/>
        </w:trPr>
        <w:tc>
          <w:tcPr>
            <w:tcW w:w="3077" w:type="pct"/>
            <w:tcBorders>
              <w:top w:val="nil"/>
              <w:left w:val="nil"/>
            </w:tcBorders>
          </w:tcPr>
          <w:p w14:paraId="1104DEA2" w14:textId="77777777" w:rsidR="00052134" w:rsidRPr="00B86ADC" w:rsidRDefault="00052134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02DDA055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1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ère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17" w:type="pct"/>
          </w:tcPr>
          <w:p w14:paraId="0B5C8831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2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517" w:type="pct"/>
          </w:tcPr>
          <w:p w14:paraId="77E172D4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En 3</w:t>
            </w:r>
            <w:r w:rsidRPr="00B86ADC">
              <w:rPr>
                <w:b/>
                <w:bCs/>
                <w:szCs w:val="22"/>
                <w:vertAlign w:val="superscript"/>
                <w:lang w:val="fr-FR"/>
              </w:rPr>
              <w:t>ème</w:t>
            </w:r>
            <w:r w:rsidRPr="00B86ADC">
              <w:rPr>
                <w:b/>
                <w:bCs/>
                <w:szCs w:val="22"/>
                <w:lang w:val="fr-FR"/>
              </w:rPr>
              <w:t xml:space="preserve"> intention</w:t>
            </w:r>
          </w:p>
        </w:tc>
        <w:tc>
          <w:tcPr>
            <w:tcW w:w="372" w:type="pct"/>
          </w:tcPr>
          <w:p w14:paraId="1EFF143D" w14:textId="77777777" w:rsidR="00052134" w:rsidRPr="00B86ADC" w:rsidRDefault="0005213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B86ADC">
              <w:rPr>
                <w:b/>
                <w:bCs/>
                <w:szCs w:val="22"/>
                <w:lang w:val="fr-FR"/>
              </w:rPr>
              <w:t>Non</w:t>
            </w:r>
          </w:p>
        </w:tc>
      </w:tr>
      <w:tr w:rsidR="008A5050" w:rsidRPr="00AE2E15" w14:paraId="3DF12B2A" w14:textId="77777777" w:rsidTr="008A5050">
        <w:trPr>
          <w:trHeight w:val="70"/>
        </w:trPr>
        <w:tc>
          <w:tcPr>
            <w:tcW w:w="3077" w:type="pct"/>
          </w:tcPr>
          <w:p w14:paraId="44090DE3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Recherche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mutation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V617F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 xml:space="preserve"> de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JAK2</w:t>
            </w:r>
          </w:p>
        </w:tc>
        <w:tc>
          <w:tcPr>
            <w:tcW w:w="517" w:type="pct"/>
          </w:tcPr>
          <w:p w14:paraId="2A6696D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3CB61DC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31A173C6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19E33EE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4F724DCB" w14:textId="77777777" w:rsidTr="008A5050">
        <w:trPr>
          <w:trHeight w:val="70"/>
        </w:trPr>
        <w:tc>
          <w:tcPr>
            <w:tcW w:w="3077" w:type="pct"/>
          </w:tcPr>
          <w:p w14:paraId="6811BEC6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Quantification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de l’allèle muté de JAK2 (% allèle muté)</w:t>
            </w:r>
          </w:p>
        </w:tc>
        <w:tc>
          <w:tcPr>
            <w:tcW w:w="517" w:type="pct"/>
          </w:tcPr>
          <w:p w14:paraId="0BD0ADF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5FAD9B4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222A59B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4DBFBAE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509378A4" w14:textId="77777777" w:rsidTr="008A5050">
        <w:trPr>
          <w:trHeight w:val="70"/>
        </w:trPr>
        <w:tc>
          <w:tcPr>
            <w:tcW w:w="3077" w:type="pct"/>
          </w:tcPr>
          <w:p w14:paraId="6F1F33B8" w14:textId="45E91C3E" w:rsidR="008A5050" w:rsidRPr="00B86ADC" w:rsidRDefault="008A5050" w:rsidP="00835BE4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Recherche de</w:t>
            </w:r>
            <w:r w:rsidRPr="00B86ADC">
              <w:rPr>
                <w:bCs/>
                <w:szCs w:val="22"/>
                <w:lang w:val="fr-FR"/>
              </w:rPr>
              <w:t xml:space="preserve"> mutation de</w:t>
            </w:r>
            <w:r w:rsidR="00835BE4">
              <w:rPr>
                <w:bCs/>
                <w:szCs w:val="22"/>
                <w:lang w:val="fr-FR"/>
              </w:rPr>
              <w:t xml:space="preserve"> l’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exon</w:t>
            </w:r>
            <w:r w:rsidRPr="007767E8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12</w:t>
            </w:r>
            <w:r w:rsidRPr="007767E8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de JAK2</w:t>
            </w:r>
          </w:p>
        </w:tc>
        <w:tc>
          <w:tcPr>
            <w:tcW w:w="517" w:type="pct"/>
          </w:tcPr>
          <w:p w14:paraId="1B1004E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50997493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2A1A170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45F12E8C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3F631E81" w14:textId="77777777" w:rsidTr="008A5050">
        <w:trPr>
          <w:trHeight w:val="70"/>
        </w:trPr>
        <w:tc>
          <w:tcPr>
            <w:tcW w:w="3077" w:type="pct"/>
          </w:tcPr>
          <w:p w14:paraId="448805DE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Recherche de transcrit</w:t>
            </w:r>
            <w:r w:rsidRPr="00B86ADC">
              <w:rPr>
                <w:bCs/>
                <w:szCs w:val="22"/>
                <w:lang w:val="fr-FR"/>
              </w:rPr>
              <w:t xml:space="preserve"> </w:t>
            </w:r>
            <w:proofErr w:type="spellStart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bcr-abl</w:t>
            </w:r>
            <w:proofErr w:type="spellEnd"/>
          </w:p>
        </w:tc>
        <w:tc>
          <w:tcPr>
            <w:tcW w:w="517" w:type="pct"/>
          </w:tcPr>
          <w:p w14:paraId="3155EAC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481C483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000BCFE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6033D44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0B7ED5B2" w14:textId="77777777" w:rsidTr="008A5050">
        <w:trPr>
          <w:trHeight w:val="70"/>
        </w:trPr>
        <w:tc>
          <w:tcPr>
            <w:tcW w:w="3077" w:type="pct"/>
          </w:tcPr>
          <w:p w14:paraId="58960E42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Recherche de mutation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CALR</w:t>
            </w:r>
          </w:p>
        </w:tc>
        <w:tc>
          <w:tcPr>
            <w:tcW w:w="517" w:type="pct"/>
          </w:tcPr>
          <w:p w14:paraId="0FADDA3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1B981F9C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360151A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6BA747E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AE2E15" w14:paraId="7A231C27" w14:textId="77777777" w:rsidTr="008A5050">
        <w:trPr>
          <w:trHeight w:val="70"/>
        </w:trPr>
        <w:tc>
          <w:tcPr>
            <w:tcW w:w="3077" w:type="pct"/>
          </w:tcPr>
          <w:p w14:paraId="1BD8C08B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Recherche de mutation de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MPL W515</w:t>
            </w:r>
          </w:p>
        </w:tc>
        <w:tc>
          <w:tcPr>
            <w:tcW w:w="517" w:type="pct"/>
          </w:tcPr>
          <w:p w14:paraId="655F54C8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1544770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7E969FA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7378BE2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600709" w:rsidRPr="00AE2E15" w14:paraId="72D64D60" w14:textId="77777777" w:rsidTr="006F7742">
        <w:trPr>
          <w:trHeight w:val="171"/>
        </w:trPr>
        <w:tc>
          <w:tcPr>
            <w:tcW w:w="3077" w:type="pct"/>
          </w:tcPr>
          <w:p w14:paraId="2FFC0379" w14:textId="3006A2C0" w:rsidR="00600709" w:rsidRPr="00EA52A7" w:rsidRDefault="00600709" w:rsidP="006F7742">
            <w:pPr>
              <w:spacing w:line="276" w:lineRule="auto"/>
              <w:jc w:val="both"/>
              <w:rPr>
                <w:bCs/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NGS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EA52A7">
              <w:rPr>
                <w:szCs w:val="22"/>
                <w:lang w:val="fr-FR"/>
              </w:rPr>
              <w:t xml:space="preserve">(séquençage à haut débit) </w:t>
            </w:r>
          </w:p>
        </w:tc>
        <w:tc>
          <w:tcPr>
            <w:tcW w:w="517" w:type="pct"/>
          </w:tcPr>
          <w:p w14:paraId="721E03CF" w14:textId="77777777" w:rsidR="00600709" w:rsidRPr="00B86ADC" w:rsidRDefault="00600709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048507A6" w14:textId="77777777" w:rsidR="00600709" w:rsidRPr="00B86ADC" w:rsidRDefault="00600709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7E83310F" w14:textId="77777777" w:rsidR="00600709" w:rsidRPr="00B86ADC" w:rsidRDefault="00600709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09FE10C7" w14:textId="77777777" w:rsidR="00600709" w:rsidRPr="00B86ADC" w:rsidRDefault="00600709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A07A9D" w:rsidRPr="00B65548" w14:paraId="47F815EC" w14:textId="77777777" w:rsidTr="006F7742">
        <w:trPr>
          <w:trHeight w:val="276"/>
        </w:trPr>
        <w:tc>
          <w:tcPr>
            <w:tcW w:w="3077" w:type="pct"/>
          </w:tcPr>
          <w:p w14:paraId="226346BA" w14:textId="77777777" w:rsidR="00A07A9D" w:rsidRPr="00B86ADC" w:rsidRDefault="00A07A9D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>Cultur</w:t>
            </w:r>
            <w:r>
              <w:rPr>
                <w:szCs w:val="22"/>
                <w:lang w:val="fr-FR"/>
              </w:rPr>
              <w:t xml:space="preserve">e des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progéniteurs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>
              <w:rPr>
                <w:szCs w:val="22"/>
                <w:lang w:val="fr-FR"/>
              </w:rPr>
              <w:t>érythroïdes</w:t>
            </w:r>
          </w:p>
        </w:tc>
        <w:tc>
          <w:tcPr>
            <w:tcW w:w="517" w:type="pct"/>
          </w:tcPr>
          <w:p w14:paraId="559D01F2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0360797C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272131FC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3F876345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A07A9D" w:rsidRPr="00B65548" w14:paraId="0B8F48D6" w14:textId="77777777" w:rsidTr="006F7742">
        <w:trPr>
          <w:trHeight w:val="238"/>
        </w:trPr>
        <w:tc>
          <w:tcPr>
            <w:tcW w:w="3077" w:type="pct"/>
          </w:tcPr>
          <w:p w14:paraId="136DDFFF" w14:textId="77777777" w:rsidR="00A07A9D" w:rsidRPr="00B86ADC" w:rsidRDefault="00A07A9D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Culture des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progéniteurs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mégacaryocytaires</w:t>
            </w:r>
          </w:p>
        </w:tc>
        <w:tc>
          <w:tcPr>
            <w:tcW w:w="517" w:type="pct"/>
          </w:tcPr>
          <w:p w14:paraId="7936E445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49E01278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3431528C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63388D3D" w14:textId="77777777" w:rsidR="00A07A9D" w:rsidRPr="00B86ADC" w:rsidRDefault="00A07A9D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B86ADC" w14:paraId="29CA0C02" w14:textId="77777777" w:rsidTr="008A5050">
        <w:tc>
          <w:tcPr>
            <w:tcW w:w="3077" w:type="pct"/>
          </w:tcPr>
          <w:p w14:paraId="12E9EDE5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Dosage des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CD34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szCs w:val="22"/>
                <w:lang w:val="fr-FR"/>
              </w:rPr>
              <w:t>sanguins</w:t>
            </w:r>
          </w:p>
        </w:tc>
        <w:tc>
          <w:tcPr>
            <w:tcW w:w="517" w:type="pct"/>
          </w:tcPr>
          <w:p w14:paraId="33582DD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58E3DED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</w:tcPr>
          <w:p w14:paraId="38E96F8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</w:tcPr>
          <w:p w14:paraId="6E6813BC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B86ADC" w14:paraId="46322335" w14:textId="77777777" w:rsidTr="008A5050">
        <w:tc>
          <w:tcPr>
            <w:tcW w:w="3077" w:type="pct"/>
          </w:tcPr>
          <w:p w14:paraId="473B742E" w14:textId="77777777" w:rsidR="008A5050" w:rsidRPr="00B86ADC" w:rsidRDefault="008A5050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86ADC">
              <w:rPr>
                <w:szCs w:val="22"/>
                <w:lang w:val="fr-FR"/>
              </w:rPr>
              <w:t xml:space="preserve">Dosage des </w:t>
            </w:r>
            <w:r w:rsidRPr="00835BE4">
              <w:rPr>
                <w:b/>
                <w:color w:val="5B9BD5" w:themeColor="accent1"/>
                <w:szCs w:val="22"/>
                <w:lang w:val="fr-FR"/>
              </w:rPr>
              <w:t>LDH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4EE4DF2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3D52B2B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89EE98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370B73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B86ADC" w14:paraId="770DEE34" w14:textId="77777777" w:rsidTr="008A5050">
        <w:tc>
          <w:tcPr>
            <w:tcW w:w="3077" w:type="pct"/>
            <w:tcBorders>
              <w:right w:val="single" w:sz="4" w:space="0" w:color="auto"/>
            </w:tcBorders>
          </w:tcPr>
          <w:p w14:paraId="0C7D7AE7" w14:textId="77777777" w:rsidR="008A5050" w:rsidRPr="00B86ADC" w:rsidRDefault="00A07A9D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Biopsie</w:t>
            </w:r>
            <w:r w:rsidRPr="00835BE4">
              <w:rPr>
                <w:color w:val="5B9BD5" w:themeColor="accent1"/>
                <w:szCs w:val="22"/>
                <w:lang w:val="fr-FR"/>
              </w:rPr>
              <w:t xml:space="preserve"> </w:t>
            </w:r>
            <w:r w:rsidR="008A5050" w:rsidRPr="00B86ADC">
              <w:rPr>
                <w:szCs w:val="22"/>
                <w:lang w:val="fr-FR"/>
              </w:rPr>
              <w:t>médullaire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C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436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29B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8D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B86ADC" w14:paraId="01AB91F0" w14:textId="77777777" w:rsidTr="008A5050">
        <w:tc>
          <w:tcPr>
            <w:tcW w:w="3077" w:type="pct"/>
            <w:tcBorders>
              <w:right w:val="single" w:sz="4" w:space="0" w:color="auto"/>
            </w:tcBorders>
          </w:tcPr>
          <w:p w14:paraId="6C782DC2" w14:textId="77777777" w:rsidR="008A5050" w:rsidRPr="00835BE4" w:rsidRDefault="008A5050" w:rsidP="006F7742">
            <w:pPr>
              <w:spacing w:line="276" w:lineRule="auto"/>
              <w:jc w:val="both"/>
              <w:rPr>
                <w:b/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Myélogramme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8D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8E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68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82F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  <w:tr w:rsidR="008A5050" w:rsidRPr="00B86ADC" w14:paraId="109663B3" w14:textId="77777777" w:rsidTr="008A5050">
        <w:tc>
          <w:tcPr>
            <w:tcW w:w="3077" w:type="pct"/>
            <w:tcBorders>
              <w:right w:val="single" w:sz="4" w:space="0" w:color="auto"/>
            </w:tcBorders>
          </w:tcPr>
          <w:p w14:paraId="2E0A5604" w14:textId="77777777" w:rsidR="008A5050" w:rsidRPr="00835BE4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  <w:r w:rsidRPr="00835BE4">
              <w:rPr>
                <w:b/>
                <w:color w:val="5B9BD5" w:themeColor="accent1"/>
                <w:szCs w:val="22"/>
                <w:lang w:val="fr-FR"/>
              </w:rPr>
              <w:t>Caryotype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94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0C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5C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0C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</w:tr>
    </w:tbl>
    <w:p w14:paraId="747B7ABA" w14:textId="77777777" w:rsidR="002B12CA" w:rsidRPr="006F7742" w:rsidRDefault="002B12CA" w:rsidP="006F7742">
      <w:pPr>
        <w:spacing w:after="0" w:line="276" w:lineRule="auto"/>
        <w:jc w:val="both"/>
        <w:rPr>
          <w:b/>
          <w:bCs/>
          <w:szCs w:val="16"/>
          <w:lang w:val="fr-FR"/>
        </w:rPr>
      </w:pPr>
    </w:p>
    <w:p w14:paraId="40203452" w14:textId="77777777" w:rsidR="00D547CF" w:rsidRPr="00B86ADC" w:rsidRDefault="00D547CF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szCs w:val="22"/>
          <w:u w:val="single"/>
          <w:lang w:val="fr-FR"/>
        </w:rPr>
      </w:pPr>
      <w:r w:rsidRPr="00B86ADC">
        <w:rPr>
          <w:b/>
          <w:bCs/>
          <w:szCs w:val="22"/>
          <w:lang w:val="fr-FR"/>
        </w:rPr>
        <w:t xml:space="preserve">Quels examens réalisez-vous en cas de </w:t>
      </w:r>
      <w:r w:rsidRPr="00DA4371">
        <w:rPr>
          <w:b/>
          <w:bCs/>
          <w:color w:val="5B9BD5" w:themeColor="accent1"/>
          <w:szCs w:val="22"/>
          <w:lang w:val="fr-FR"/>
        </w:rPr>
        <w:t xml:space="preserve">thrombocytose triple négative </w:t>
      </w:r>
      <w:r w:rsidRPr="00B86ADC">
        <w:rPr>
          <w:b/>
          <w:bCs/>
          <w:szCs w:val="22"/>
          <w:lang w:val="fr-FR"/>
        </w:rPr>
        <w:t>(absence de mutation de JAK2, CALR, MPL)</w:t>
      </w:r>
      <w:r w:rsidR="00DE76A9" w:rsidRPr="00B86ADC">
        <w:rPr>
          <w:b/>
          <w:bCs/>
          <w:szCs w:val="22"/>
          <w:lang w:val="fr-FR"/>
        </w:rPr>
        <w:t>, et</w:t>
      </w:r>
      <w:r w:rsidR="00E544A6">
        <w:rPr>
          <w:b/>
          <w:bCs/>
          <w:szCs w:val="22"/>
          <w:lang w:val="fr-FR"/>
        </w:rPr>
        <w:t xml:space="preserve"> en</w:t>
      </w:r>
      <w:r w:rsidR="00DE76A9" w:rsidRPr="00B86ADC">
        <w:rPr>
          <w:b/>
          <w:bCs/>
          <w:szCs w:val="22"/>
          <w:lang w:val="fr-FR"/>
        </w:rPr>
        <w:t xml:space="preserve"> l’</w:t>
      </w:r>
      <w:r w:rsidR="00DE76A9" w:rsidRPr="00E544A6">
        <w:rPr>
          <w:b/>
          <w:bCs/>
          <w:color w:val="5B9BD5" w:themeColor="accent1"/>
          <w:szCs w:val="22"/>
          <w:lang w:val="fr-FR"/>
        </w:rPr>
        <w:t xml:space="preserve">absence de toute cause secondaire </w:t>
      </w:r>
      <w:r w:rsidR="00DE76A9" w:rsidRPr="00B86ADC">
        <w:rPr>
          <w:b/>
          <w:bCs/>
          <w:szCs w:val="22"/>
          <w:lang w:val="fr-FR"/>
        </w:rPr>
        <w:t>(syndrome inflammatoire, carence martiale</w:t>
      </w:r>
      <w:r w:rsidR="00751246">
        <w:rPr>
          <w:b/>
          <w:bCs/>
          <w:szCs w:val="22"/>
          <w:lang w:val="fr-FR"/>
        </w:rPr>
        <w:t>…</w:t>
      </w:r>
      <w:r w:rsidR="00DE76A9" w:rsidRPr="00B86ADC">
        <w:rPr>
          <w:b/>
          <w:bCs/>
          <w:szCs w:val="22"/>
          <w:lang w:val="fr-FR"/>
        </w:rPr>
        <w:t>)</w:t>
      </w:r>
      <w:r w:rsidRPr="00B86ADC">
        <w:rPr>
          <w:b/>
          <w:bCs/>
          <w:szCs w:val="22"/>
          <w:lang w:val="fr-FR"/>
        </w:rPr>
        <w:t xml:space="preserve"> ?</w:t>
      </w:r>
    </w:p>
    <w:p w14:paraId="5C125A00" w14:textId="77777777" w:rsidR="00093C46" w:rsidRDefault="006856E6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A07A9D">
        <w:rPr>
          <w:szCs w:val="22"/>
          <w:lang w:val="fr-FR"/>
        </w:rPr>
        <w:t xml:space="preserve"> Biopsie </w:t>
      </w:r>
      <w:r w:rsidRPr="00B86ADC">
        <w:rPr>
          <w:szCs w:val="22"/>
          <w:lang w:val="fr-FR"/>
        </w:rPr>
        <w:t>médullaire</w:t>
      </w:r>
      <w:r w:rsidR="00AF1776">
        <w:rPr>
          <w:szCs w:val="22"/>
          <w:lang w:val="fr-FR"/>
        </w:rPr>
        <w:t xml:space="preserve">        </w:t>
      </w:r>
    </w:p>
    <w:p w14:paraId="7471B56D" w14:textId="5660EC53" w:rsidR="00093C46" w:rsidRDefault="00093C46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bookmarkStart w:id="2" w:name="OLE_LINK30"/>
      <w:r w:rsidRPr="00B86ADC">
        <w:rPr>
          <w:szCs w:val="22"/>
          <w:lang w:val="fr-FR"/>
        </w:rPr>
        <w:t>NGS</w:t>
      </w:r>
      <w:r>
        <w:rPr>
          <w:szCs w:val="22"/>
          <w:lang w:val="fr-FR"/>
        </w:rPr>
        <w:t xml:space="preserve"> </w:t>
      </w:r>
      <w:r w:rsidRPr="00B86ADC">
        <w:rPr>
          <w:szCs w:val="22"/>
          <w:lang w:val="fr-FR"/>
        </w:rPr>
        <w:t>(séquençage à haut débit)</w:t>
      </w:r>
      <w:bookmarkEnd w:id="2"/>
      <w:r w:rsidR="00AF1776">
        <w:rPr>
          <w:szCs w:val="22"/>
          <w:lang w:val="fr-FR"/>
        </w:rPr>
        <w:t xml:space="preserve">            </w:t>
      </w:r>
    </w:p>
    <w:p w14:paraId="6A4BF540" w14:textId="77777777" w:rsidR="006856E6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color w:val="FF0000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Aucun </w:t>
      </w:r>
      <w:r w:rsidR="00052134" w:rsidRPr="00B86ADC">
        <w:rPr>
          <w:szCs w:val="22"/>
          <w:lang w:val="fr-FR"/>
        </w:rPr>
        <w:t>de ces examens</w:t>
      </w:r>
      <w:r w:rsidRPr="00B86ADC">
        <w:rPr>
          <w:szCs w:val="22"/>
          <w:lang w:val="fr-FR"/>
        </w:rPr>
        <w:t xml:space="preserve"> </w:t>
      </w:r>
    </w:p>
    <w:p w14:paraId="7F0C8617" w14:textId="77777777" w:rsidR="006856E6" w:rsidRPr="00B86ADC" w:rsidRDefault="006856E6" w:rsidP="006F7742">
      <w:pPr>
        <w:pStyle w:val="Paragraphedeliste"/>
        <w:spacing w:after="0" w:line="276" w:lineRule="auto"/>
        <w:ind w:left="340"/>
        <w:contextualSpacing w:val="0"/>
        <w:jc w:val="both"/>
        <w:rPr>
          <w:color w:val="FF0000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</w:t>
      </w:r>
      <w:r w:rsidR="008A5050">
        <w:rPr>
          <w:szCs w:val="22"/>
          <w:lang w:val="fr-FR"/>
        </w:rPr>
        <w:t>_______________________________</w:t>
      </w:r>
      <w:r w:rsidRPr="00B86ADC">
        <w:rPr>
          <w:szCs w:val="22"/>
          <w:lang w:val="fr-FR"/>
        </w:rPr>
        <w:t>_____________</w:t>
      </w:r>
    </w:p>
    <w:p w14:paraId="0C6C2FE2" w14:textId="77777777" w:rsidR="006F7742" w:rsidRPr="006F7742" w:rsidRDefault="006F7742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5C6E8CD0" w14:textId="7F767456" w:rsidR="002B12CA" w:rsidRPr="00B86ADC" w:rsidRDefault="002B12CA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szCs w:val="22"/>
          <w:lang w:val="fr-FR"/>
        </w:rPr>
      </w:pPr>
      <w:r w:rsidRPr="00B86ADC">
        <w:rPr>
          <w:b/>
          <w:szCs w:val="22"/>
          <w:lang w:val="fr-FR"/>
        </w:rPr>
        <w:t xml:space="preserve">Dans quels cas réalisez-vous une </w:t>
      </w:r>
      <w:r w:rsidR="00A07A9D">
        <w:rPr>
          <w:b/>
          <w:color w:val="5B9BD5" w:themeColor="accent1"/>
          <w:szCs w:val="22"/>
          <w:lang w:val="fr-FR"/>
        </w:rPr>
        <w:t xml:space="preserve">biopsie </w:t>
      </w:r>
      <w:r w:rsidR="00E544A6" w:rsidRPr="00E544A6">
        <w:rPr>
          <w:b/>
          <w:color w:val="5B9BD5" w:themeColor="accent1"/>
          <w:szCs w:val="22"/>
          <w:lang w:val="fr-FR"/>
        </w:rPr>
        <w:t xml:space="preserve">médullaire </w:t>
      </w:r>
      <w:r w:rsidR="000E4A9D" w:rsidRPr="00B86ADC">
        <w:rPr>
          <w:b/>
          <w:szCs w:val="22"/>
          <w:lang w:val="fr-FR"/>
        </w:rPr>
        <w:t>au</w:t>
      </w:r>
      <w:r w:rsidR="008D30FA" w:rsidRPr="00B86ADC">
        <w:rPr>
          <w:b/>
          <w:szCs w:val="22"/>
          <w:lang w:val="fr-FR"/>
        </w:rPr>
        <w:t xml:space="preserve"> diagnostic d’une thrombocytémie essentielle</w:t>
      </w:r>
      <w:r w:rsidRPr="00B86ADC">
        <w:rPr>
          <w:b/>
          <w:szCs w:val="22"/>
          <w:lang w:val="fr-FR"/>
        </w:rPr>
        <w:t> ?</w:t>
      </w:r>
    </w:p>
    <w:p w14:paraId="181CF410" w14:textId="77777777" w:rsidR="002B12CA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Chez </w:t>
      </w:r>
      <w:r w:rsidRPr="00835BE4">
        <w:rPr>
          <w:b/>
          <w:color w:val="5B9BD5" w:themeColor="accent1"/>
          <w:szCs w:val="22"/>
          <w:lang w:val="fr-FR"/>
        </w:rPr>
        <w:t xml:space="preserve">tous </w:t>
      </w:r>
      <w:r w:rsidRPr="00B86ADC">
        <w:rPr>
          <w:szCs w:val="22"/>
          <w:lang w:val="fr-FR"/>
        </w:rPr>
        <w:t>les patients</w:t>
      </w:r>
      <w:r w:rsidR="00853A04" w:rsidRPr="00B86ADC">
        <w:rPr>
          <w:szCs w:val="22"/>
          <w:lang w:val="fr-FR"/>
        </w:rPr>
        <w:t xml:space="preserve"> </w:t>
      </w:r>
    </w:p>
    <w:p w14:paraId="29CBBDE4" w14:textId="77777777" w:rsidR="00881B15" w:rsidRDefault="00881B15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Chez tous les patients dont </w:t>
      </w:r>
      <w:r w:rsidRPr="00835BE4">
        <w:rPr>
          <w:b/>
          <w:color w:val="5B9BD5" w:themeColor="accent1"/>
          <w:szCs w:val="22"/>
          <w:lang w:val="fr-FR"/>
        </w:rPr>
        <w:t xml:space="preserve">l’âge </w:t>
      </w:r>
      <w:r w:rsidRPr="00B86ADC">
        <w:rPr>
          <w:szCs w:val="22"/>
          <w:lang w:val="fr-FR"/>
        </w:rPr>
        <w:t xml:space="preserve">et </w:t>
      </w:r>
      <w:r w:rsidRPr="00835BE4">
        <w:rPr>
          <w:b/>
          <w:color w:val="5B9BD5" w:themeColor="accent1"/>
          <w:szCs w:val="22"/>
          <w:lang w:val="fr-FR"/>
        </w:rPr>
        <w:t xml:space="preserve">l’état général </w:t>
      </w:r>
      <w:r w:rsidRPr="00B86ADC">
        <w:rPr>
          <w:szCs w:val="22"/>
          <w:lang w:val="fr-FR"/>
        </w:rPr>
        <w:t>le permettent</w:t>
      </w:r>
    </w:p>
    <w:p w14:paraId="08409086" w14:textId="77777777" w:rsidR="002B12CA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6C6C9F" w:rsidRPr="00B86ADC">
        <w:rPr>
          <w:szCs w:val="22"/>
          <w:lang w:val="fr-FR"/>
        </w:rPr>
        <w:t xml:space="preserve"> C</w:t>
      </w:r>
      <w:r w:rsidRPr="00B86ADC">
        <w:rPr>
          <w:szCs w:val="22"/>
          <w:lang w:val="fr-FR"/>
        </w:rPr>
        <w:t xml:space="preserve">hez les patients </w:t>
      </w:r>
      <w:r w:rsidRPr="00835BE4">
        <w:rPr>
          <w:b/>
          <w:color w:val="5B9BD5" w:themeColor="accent1"/>
          <w:szCs w:val="22"/>
          <w:lang w:val="fr-FR"/>
        </w:rPr>
        <w:t>jeunes</w:t>
      </w:r>
    </w:p>
    <w:p w14:paraId="2FF51D1A" w14:textId="77777777" w:rsidR="002B12CA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Chez les patients</w:t>
      </w:r>
      <w:r w:rsidRPr="00835BE4">
        <w:rPr>
          <w:b/>
          <w:szCs w:val="22"/>
          <w:lang w:val="fr-FR"/>
        </w:rPr>
        <w:t xml:space="preserve"> </w:t>
      </w:r>
      <w:r w:rsidRPr="00835BE4">
        <w:rPr>
          <w:b/>
          <w:color w:val="5B9BD5" w:themeColor="accent1"/>
          <w:szCs w:val="22"/>
          <w:lang w:val="fr-FR"/>
        </w:rPr>
        <w:t>à</w:t>
      </w:r>
      <w:r w:rsidRPr="00751246">
        <w:rPr>
          <w:color w:val="5B9BD5" w:themeColor="accent1"/>
          <w:szCs w:val="22"/>
          <w:lang w:val="fr-FR"/>
        </w:rPr>
        <w:t xml:space="preserve"> </w:t>
      </w:r>
      <w:r w:rsidRPr="00835BE4">
        <w:rPr>
          <w:b/>
          <w:color w:val="5B9BD5" w:themeColor="accent1"/>
          <w:szCs w:val="22"/>
          <w:lang w:val="fr-FR"/>
        </w:rPr>
        <w:t>haut risque</w:t>
      </w:r>
      <w:r w:rsidR="00FB251D" w:rsidRPr="00835BE4">
        <w:rPr>
          <w:b/>
          <w:color w:val="5B9BD5" w:themeColor="accent1"/>
          <w:szCs w:val="22"/>
          <w:lang w:val="fr-FR"/>
        </w:rPr>
        <w:t xml:space="preserve"> thrombotique</w:t>
      </w:r>
    </w:p>
    <w:p w14:paraId="696A3FAA" w14:textId="77777777" w:rsidR="006856E6" w:rsidRPr="00B86ADC" w:rsidRDefault="006856E6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Chez les patients </w:t>
      </w:r>
      <w:r w:rsidRPr="00835BE4">
        <w:rPr>
          <w:b/>
          <w:color w:val="5B9BD5" w:themeColor="accent1"/>
          <w:szCs w:val="22"/>
          <w:lang w:val="fr-FR"/>
        </w:rPr>
        <w:t>triple négatifs </w:t>
      </w:r>
      <w:r w:rsidRPr="00B86ADC">
        <w:rPr>
          <w:szCs w:val="22"/>
          <w:lang w:val="fr-FR"/>
        </w:rPr>
        <w:t xml:space="preserve">: absence de mutation de JAK2, CALR, MPL </w:t>
      </w:r>
    </w:p>
    <w:p w14:paraId="2C195911" w14:textId="77777777" w:rsidR="002B12CA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6C6C9F" w:rsidRPr="00B86ADC">
        <w:rPr>
          <w:szCs w:val="22"/>
          <w:lang w:val="fr-FR"/>
        </w:rPr>
        <w:t xml:space="preserve"> E</w:t>
      </w:r>
      <w:r w:rsidR="00FB251D" w:rsidRPr="00B86ADC">
        <w:rPr>
          <w:szCs w:val="22"/>
          <w:lang w:val="fr-FR"/>
        </w:rPr>
        <w:t xml:space="preserve">n cas de suspicion de </w:t>
      </w:r>
      <w:r w:rsidR="00FB251D" w:rsidRPr="00835BE4">
        <w:rPr>
          <w:b/>
          <w:color w:val="5B9BD5" w:themeColor="accent1"/>
          <w:szCs w:val="22"/>
          <w:lang w:val="fr-FR"/>
        </w:rPr>
        <w:t>pré-fibrose</w:t>
      </w:r>
      <w:r w:rsidRPr="00835BE4">
        <w:rPr>
          <w:b/>
          <w:color w:val="5B9BD5" w:themeColor="accent1"/>
          <w:szCs w:val="22"/>
          <w:lang w:val="fr-FR"/>
        </w:rPr>
        <w:t> </w:t>
      </w:r>
      <w:r w:rsidR="00DE33AF" w:rsidRPr="00835BE4">
        <w:rPr>
          <w:b/>
          <w:color w:val="5B9BD5" w:themeColor="accent1"/>
          <w:szCs w:val="22"/>
          <w:lang w:val="fr-FR"/>
        </w:rPr>
        <w:t xml:space="preserve"> </w:t>
      </w:r>
      <w:r w:rsidR="002B24EF" w:rsidRPr="00B86ADC">
        <w:rPr>
          <w:szCs w:val="22"/>
          <w:lang w:val="fr-FR"/>
        </w:rPr>
        <w:t>(</w:t>
      </w:r>
      <w:proofErr w:type="spellStart"/>
      <w:r w:rsidR="002B24EF" w:rsidRPr="00B86ADC">
        <w:rPr>
          <w:szCs w:val="22"/>
          <w:lang w:val="fr-FR"/>
        </w:rPr>
        <w:t>preMF</w:t>
      </w:r>
      <w:proofErr w:type="spellEnd"/>
      <w:r w:rsidR="002B24EF" w:rsidRPr="00B86ADC">
        <w:rPr>
          <w:szCs w:val="22"/>
          <w:lang w:val="fr-FR"/>
        </w:rPr>
        <w:t>)</w:t>
      </w:r>
    </w:p>
    <w:p w14:paraId="637AA1C3" w14:textId="77777777" w:rsidR="006856E6" w:rsidRPr="00B86ADC" w:rsidRDefault="002B12CA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En cas de suspicion de </w:t>
      </w:r>
      <w:r w:rsidR="006C6C9F" w:rsidRPr="00835BE4">
        <w:rPr>
          <w:b/>
          <w:color w:val="5B9BD5" w:themeColor="accent1"/>
          <w:szCs w:val="22"/>
          <w:lang w:val="fr-FR"/>
        </w:rPr>
        <w:t>syndrome myélodysplasique</w:t>
      </w:r>
    </w:p>
    <w:p w14:paraId="729CA5B4" w14:textId="77777777" w:rsidR="00A07A9D" w:rsidRPr="00B86ADC" w:rsidRDefault="00A07A9D" w:rsidP="006F7742">
      <w:pPr>
        <w:pStyle w:val="Paragraphedeliste"/>
        <w:spacing w:after="0" w:line="276" w:lineRule="auto"/>
        <w:ind w:left="340"/>
        <w:contextualSpacing w:val="0"/>
        <w:jc w:val="both"/>
        <w:rPr>
          <w:color w:val="5B9BD5" w:themeColor="accent1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Pr="00835BE4">
        <w:rPr>
          <w:b/>
          <w:color w:val="5B9BD5" w:themeColor="accent1"/>
          <w:szCs w:val="22"/>
          <w:lang w:val="fr-FR"/>
        </w:rPr>
        <w:t>Jamais</w:t>
      </w:r>
    </w:p>
    <w:p w14:paraId="7E8DF1DC" w14:textId="77777777" w:rsidR="006C6C9F" w:rsidRDefault="006C6C9F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__________________________________________________________________________________</w:t>
      </w:r>
    </w:p>
    <w:p w14:paraId="4920DA86" w14:textId="77777777" w:rsidR="006F7742" w:rsidRDefault="006F7742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37BFDE22" w14:textId="77777777" w:rsidR="00823C43" w:rsidRDefault="00823C43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56B97E1D" w14:textId="77777777" w:rsidR="00823C43" w:rsidRDefault="00823C43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25280E7B" w14:textId="77777777" w:rsidR="00823C43" w:rsidRDefault="00823C43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0CC04666" w14:textId="77777777" w:rsidR="00823C43" w:rsidRPr="00B86ADC" w:rsidRDefault="00823C43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26846E59" w14:textId="77777777" w:rsidR="00E544A6" w:rsidRDefault="00881B15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szCs w:val="22"/>
          <w:lang w:val="fr-FR"/>
        </w:rPr>
      </w:pPr>
      <w:r w:rsidRPr="00B86ADC">
        <w:rPr>
          <w:b/>
          <w:szCs w:val="22"/>
          <w:lang w:val="fr-FR"/>
        </w:rPr>
        <w:lastRenderedPageBreak/>
        <w:t xml:space="preserve">Quelle est votre opinion concernant le </w:t>
      </w:r>
      <w:r w:rsidR="00853A04" w:rsidRPr="00B86ADC">
        <w:rPr>
          <w:b/>
          <w:color w:val="5B9BD5" w:themeColor="accent1"/>
          <w:szCs w:val="22"/>
          <w:lang w:val="fr-FR"/>
        </w:rPr>
        <w:t>but</w:t>
      </w:r>
      <w:r w:rsidR="00B123F0" w:rsidRPr="00B86ADC">
        <w:rPr>
          <w:b/>
          <w:color w:val="5B9BD5" w:themeColor="accent1"/>
          <w:szCs w:val="22"/>
          <w:lang w:val="fr-FR"/>
        </w:rPr>
        <w:t xml:space="preserve"> </w:t>
      </w:r>
      <w:r w:rsidR="00B123F0" w:rsidRPr="004A7CBE">
        <w:rPr>
          <w:b/>
          <w:szCs w:val="22"/>
          <w:lang w:val="fr-FR"/>
        </w:rPr>
        <w:t xml:space="preserve">de la </w:t>
      </w:r>
      <w:r w:rsidR="00A07A9D">
        <w:rPr>
          <w:b/>
          <w:color w:val="5B9BD5" w:themeColor="accent1"/>
          <w:szCs w:val="22"/>
          <w:lang w:val="fr-FR"/>
        </w:rPr>
        <w:t xml:space="preserve">biopsie </w:t>
      </w:r>
      <w:r w:rsidR="00B123F0" w:rsidRPr="00B86ADC">
        <w:rPr>
          <w:b/>
          <w:color w:val="5B9BD5" w:themeColor="accent1"/>
          <w:szCs w:val="22"/>
          <w:lang w:val="fr-FR"/>
        </w:rPr>
        <w:t xml:space="preserve">médullaire </w:t>
      </w:r>
      <w:r w:rsidR="00B123F0" w:rsidRPr="004A7CBE">
        <w:rPr>
          <w:b/>
          <w:szCs w:val="22"/>
          <w:lang w:val="fr-FR"/>
        </w:rPr>
        <w:t>(BM)</w:t>
      </w:r>
      <w:r w:rsidRPr="004A7CBE">
        <w:rPr>
          <w:b/>
          <w:szCs w:val="22"/>
          <w:lang w:val="fr-FR"/>
        </w:rPr>
        <w:t xml:space="preserve"> </w:t>
      </w:r>
      <w:r w:rsidR="002B24EF" w:rsidRPr="00B86ADC">
        <w:rPr>
          <w:b/>
          <w:szCs w:val="22"/>
          <w:lang w:val="fr-FR"/>
        </w:rPr>
        <w:t>dans les thrombocytémies essentielles</w:t>
      </w:r>
      <w:r w:rsidR="00B123F0" w:rsidRPr="00B86ADC">
        <w:rPr>
          <w:b/>
          <w:szCs w:val="22"/>
          <w:lang w:val="fr-FR"/>
        </w:rPr>
        <w:t xml:space="preserve"> et son implication thérapeutique</w:t>
      </w:r>
      <w:r w:rsidRPr="00B86ADC">
        <w:rPr>
          <w:b/>
          <w:szCs w:val="22"/>
          <w:lang w:val="fr-FR"/>
        </w:rPr>
        <w:t> ?</w:t>
      </w:r>
      <w:r w:rsidR="002B24EF" w:rsidRPr="00B86ADC">
        <w:rPr>
          <w:b/>
          <w:szCs w:val="22"/>
          <w:lang w:val="fr-FR"/>
        </w:rPr>
        <w:t xml:space="preserve"> </w:t>
      </w:r>
    </w:p>
    <w:p w14:paraId="418A15B0" w14:textId="77777777" w:rsidR="00881B15" w:rsidRDefault="002B24EF" w:rsidP="006F7742">
      <w:pPr>
        <w:pStyle w:val="Paragraphedeliste"/>
        <w:spacing w:after="0" w:line="276" w:lineRule="auto"/>
        <w:ind w:left="340"/>
        <w:contextualSpacing w:val="0"/>
        <w:jc w:val="both"/>
        <w:rPr>
          <w:bCs/>
          <w:szCs w:val="22"/>
          <w:lang w:val="fr-FR"/>
        </w:rPr>
      </w:pPr>
      <w:r w:rsidRPr="00DC2234">
        <w:rPr>
          <w:bCs/>
          <w:szCs w:val="22"/>
          <w:lang w:val="fr-FR"/>
        </w:rPr>
        <w:t xml:space="preserve">(NB : </w:t>
      </w:r>
      <w:proofErr w:type="spellStart"/>
      <w:r w:rsidRPr="00DC2234">
        <w:rPr>
          <w:bCs/>
          <w:i/>
          <w:iCs/>
          <w:szCs w:val="22"/>
          <w:lang w:val="fr-FR"/>
        </w:rPr>
        <w:t>pr</w:t>
      </w:r>
      <w:r w:rsidR="00DC2234" w:rsidRPr="00DC2234">
        <w:rPr>
          <w:bCs/>
          <w:i/>
          <w:iCs/>
          <w:szCs w:val="22"/>
          <w:lang w:val="fr-FR"/>
        </w:rPr>
        <w:t>e</w:t>
      </w:r>
      <w:r w:rsidRPr="00DC2234">
        <w:rPr>
          <w:bCs/>
          <w:i/>
          <w:iCs/>
          <w:szCs w:val="22"/>
          <w:lang w:val="fr-FR"/>
        </w:rPr>
        <w:t>MF</w:t>
      </w:r>
      <w:proofErr w:type="spellEnd"/>
      <w:r w:rsidRPr="00DC2234">
        <w:rPr>
          <w:bCs/>
          <w:szCs w:val="22"/>
          <w:lang w:val="fr-FR"/>
        </w:rPr>
        <w:t xml:space="preserve"> = myélofibrose au stade </w:t>
      </w:r>
      <w:proofErr w:type="spellStart"/>
      <w:r w:rsidRPr="00DC2234">
        <w:rPr>
          <w:bCs/>
          <w:szCs w:val="22"/>
          <w:lang w:val="fr-FR"/>
        </w:rPr>
        <w:t>préfibrotique</w:t>
      </w:r>
      <w:proofErr w:type="spellEnd"/>
      <w:r w:rsidRPr="00DC2234">
        <w:rPr>
          <w:bCs/>
          <w:szCs w:val="22"/>
          <w:lang w:val="fr-FR"/>
        </w:rPr>
        <w:t>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5464"/>
        <w:gridCol w:w="1001"/>
        <w:gridCol w:w="1002"/>
        <w:gridCol w:w="836"/>
        <w:gridCol w:w="1002"/>
        <w:gridCol w:w="1002"/>
      </w:tblGrid>
      <w:tr w:rsidR="00881B15" w:rsidRPr="00B86ADC" w14:paraId="7C945365" w14:textId="77777777" w:rsidTr="00093C46">
        <w:tc>
          <w:tcPr>
            <w:tcW w:w="5464" w:type="dxa"/>
            <w:tcBorders>
              <w:top w:val="nil"/>
              <w:left w:val="nil"/>
            </w:tcBorders>
          </w:tcPr>
          <w:p w14:paraId="696ED41B" w14:textId="77777777" w:rsidR="00881B15" w:rsidRPr="00B86ADC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</w:p>
        </w:tc>
        <w:tc>
          <w:tcPr>
            <w:tcW w:w="1001" w:type="dxa"/>
          </w:tcPr>
          <w:p w14:paraId="5BCC0179" w14:textId="77777777" w:rsidR="00881B15" w:rsidRPr="00E544A6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E544A6">
              <w:rPr>
                <w:bCs/>
                <w:sz w:val="20"/>
                <w:szCs w:val="20"/>
                <w:lang w:val="fr-FR"/>
              </w:rPr>
              <w:t>Pas du tout d’accord</w:t>
            </w:r>
          </w:p>
        </w:tc>
        <w:tc>
          <w:tcPr>
            <w:tcW w:w="1002" w:type="dxa"/>
          </w:tcPr>
          <w:p w14:paraId="3C616DDA" w14:textId="77777777" w:rsidR="00881B15" w:rsidRPr="00E544A6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E544A6">
              <w:rPr>
                <w:bCs/>
                <w:sz w:val="20"/>
                <w:szCs w:val="20"/>
                <w:lang w:val="fr-FR"/>
              </w:rPr>
              <w:t>Pas d’accord</w:t>
            </w:r>
          </w:p>
        </w:tc>
        <w:tc>
          <w:tcPr>
            <w:tcW w:w="836" w:type="dxa"/>
          </w:tcPr>
          <w:p w14:paraId="00C01772" w14:textId="77777777" w:rsidR="00881B15" w:rsidRPr="00E544A6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E544A6">
              <w:rPr>
                <w:bCs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1002" w:type="dxa"/>
          </w:tcPr>
          <w:p w14:paraId="64501C52" w14:textId="77777777" w:rsidR="00881B15" w:rsidRPr="00E544A6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E544A6">
              <w:rPr>
                <w:bCs/>
                <w:sz w:val="20"/>
                <w:szCs w:val="20"/>
                <w:lang w:val="fr-FR"/>
              </w:rPr>
              <w:t>D’accord</w:t>
            </w:r>
          </w:p>
        </w:tc>
        <w:tc>
          <w:tcPr>
            <w:tcW w:w="1002" w:type="dxa"/>
          </w:tcPr>
          <w:p w14:paraId="705B608F" w14:textId="77777777" w:rsidR="00881B15" w:rsidRPr="00E544A6" w:rsidRDefault="00881B15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 w:val="20"/>
                <w:szCs w:val="20"/>
                <w:lang w:val="fr-FR"/>
              </w:rPr>
            </w:pPr>
            <w:r w:rsidRPr="00E544A6">
              <w:rPr>
                <w:bCs/>
                <w:sz w:val="20"/>
                <w:szCs w:val="20"/>
                <w:lang w:val="fr-FR"/>
              </w:rPr>
              <w:t>Tout à fait d’accord</w:t>
            </w:r>
          </w:p>
        </w:tc>
      </w:tr>
      <w:tr w:rsidR="008A5050" w:rsidRPr="00AE2E15" w14:paraId="727CEB5B" w14:textId="77777777" w:rsidTr="00093C46">
        <w:tc>
          <w:tcPr>
            <w:tcW w:w="5464" w:type="dxa"/>
          </w:tcPr>
          <w:p w14:paraId="615036DC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La </w:t>
            </w:r>
            <w:r w:rsidR="00A07A9D">
              <w:rPr>
                <w:bCs/>
                <w:szCs w:val="22"/>
                <w:lang w:val="fr-FR"/>
              </w:rPr>
              <w:t>B</w:t>
            </w:r>
            <w:r w:rsidRPr="00B86ADC">
              <w:rPr>
                <w:bCs/>
                <w:szCs w:val="22"/>
                <w:lang w:val="fr-FR"/>
              </w:rPr>
              <w:t xml:space="preserve">M est nécessaire pour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confirmer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 xml:space="preserve">le diagnostic de </w:t>
            </w:r>
            <w:r>
              <w:rPr>
                <w:bCs/>
                <w:szCs w:val="22"/>
                <w:lang w:val="fr-FR"/>
              </w:rPr>
              <w:t>thrombocytémie essentielle (</w:t>
            </w:r>
            <w:r w:rsidRPr="00B86ADC">
              <w:rPr>
                <w:bCs/>
                <w:szCs w:val="22"/>
                <w:lang w:val="fr-FR"/>
              </w:rPr>
              <w:t>TE</w:t>
            </w:r>
            <w:r>
              <w:rPr>
                <w:bCs/>
                <w:szCs w:val="22"/>
                <w:lang w:val="fr-FR"/>
              </w:rPr>
              <w:t>)</w:t>
            </w:r>
          </w:p>
        </w:tc>
        <w:tc>
          <w:tcPr>
            <w:tcW w:w="1001" w:type="dxa"/>
          </w:tcPr>
          <w:p w14:paraId="5D5588C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356D725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42C76B76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77726621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7AC4FF23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15985A22" w14:textId="77777777" w:rsidTr="00093C46">
        <w:tc>
          <w:tcPr>
            <w:tcW w:w="5464" w:type="dxa"/>
          </w:tcPr>
          <w:p w14:paraId="3D5DF5D3" w14:textId="77777777" w:rsidR="008A5050" w:rsidRPr="00B86ADC" w:rsidRDefault="00A07A9D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>
              <w:rPr>
                <w:bCs/>
                <w:szCs w:val="22"/>
                <w:lang w:val="fr-FR"/>
              </w:rPr>
              <w:t>La B</w:t>
            </w:r>
            <w:r w:rsidR="008A5050" w:rsidRPr="00B86ADC">
              <w:rPr>
                <w:bCs/>
                <w:szCs w:val="22"/>
                <w:lang w:val="fr-FR"/>
              </w:rPr>
              <w:t xml:space="preserve">M me sert à </w:t>
            </w:r>
            <w:r w:rsidR="008A5050" w:rsidRPr="00835BE4">
              <w:rPr>
                <w:b/>
                <w:bCs/>
                <w:color w:val="5B9BD5" w:themeColor="accent1"/>
                <w:szCs w:val="22"/>
                <w:lang w:val="fr-FR"/>
              </w:rPr>
              <w:t>éliminer une autre cause</w:t>
            </w:r>
            <w:r w:rsidR="008A5050"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="008A5050" w:rsidRPr="00B86ADC">
              <w:rPr>
                <w:bCs/>
                <w:szCs w:val="22"/>
                <w:lang w:val="fr-FR"/>
              </w:rPr>
              <w:t>(syndrome myélodysplasique, cause réactionnelle…)</w:t>
            </w:r>
          </w:p>
        </w:tc>
        <w:tc>
          <w:tcPr>
            <w:tcW w:w="1001" w:type="dxa"/>
          </w:tcPr>
          <w:p w14:paraId="58AC6B8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69A7007F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46CB072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75DDC558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57E8B5EE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1B56686C" w14:textId="77777777" w:rsidTr="00093C46">
        <w:tc>
          <w:tcPr>
            <w:tcW w:w="5464" w:type="dxa"/>
          </w:tcPr>
          <w:p w14:paraId="10C688B2" w14:textId="77777777" w:rsidR="008A5050" w:rsidRPr="00B86ADC" w:rsidRDefault="00A07A9D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>
              <w:rPr>
                <w:bCs/>
                <w:szCs w:val="22"/>
                <w:lang w:val="fr-FR"/>
              </w:rPr>
              <w:t>La B</w:t>
            </w:r>
            <w:r w:rsidR="008A5050" w:rsidRPr="00B86ADC">
              <w:rPr>
                <w:bCs/>
                <w:szCs w:val="22"/>
                <w:lang w:val="fr-FR"/>
              </w:rPr>
              <w:t xml:space="preserve">M me sert à poser ou écarter le diagnostic de </w:t>
            </w:r>
            <w:proofErr w:type="spellStart"/>
            <w:r w:rsidR="008A5050" w:rsidRPr="00835BE4">
              <w:rPr>
                <w:b/>
                <w:bCs/>
                <w:color w:val="5B9BD5" w:themeColor="accent1"/>
                <w:szCs w:val="22"/>
                <w:lang w:val="fr-FR"/>
              </w:rPr>
              <w:t>préfibrose</w:t>
            </w:r>
            <w:proofErr w:type="spellEnd"/>
            <w:r w:rsidR="008A5050"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="008A5050"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(</w:t>
            </w:r>
            <w:proofErr w:type="spellStart"/>
            <w:r w:rsidR="008A5050"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preMF</w:t>
            </w:r>
            <w:proofErr w:type="spellEnd"/>
            <w:r w:rsidR="008A5050"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)</w:t>
            </w:r>
          </w:p>
        </w:tc>
        <w:tc>
          <w:tcPr>
            <w:tcW w:w="1001" w:type="dxa"/>
          </w:tcPr>
          <w:p w14:paraId="2B76CCF0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07A0D67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4050BE24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749B5147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058A07B5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  <w:tr w:rsidR="008A5050" w:rsidRPr="00AE2E15" w14:paraId="2FEDFACA" w14:textId="77777777" w:rsidTr="00093C46">
        <w:tc>
          <w:tcPr>
            <w:tcW w:w="5464" w:type="dxa"/>
          </w:tcPr>
          <w:p w14:paraId="5CF0BD84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Il m’arrive d’établir le diagnostic de </w:t>
            </w:r>
            <w:proofErr w:type="spellStart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préfibrose</w:t>
            </w:r>
            <w:proofErr w:type="spellEnd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(</w:t>
            </w:r>
            <w:proofErr w:type="spellStart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preMF</w:t>
            </w:r>
            <w:proofErr w:type="spellEnd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)</w:t>
            </w:r>
          </w:p>
        </w:tc>
        <w:tc>
          <w:tcPr>
            <w:tcW w:w="1001" w:type="dxa"/>
          </w:tcPr>
          <w:p w14:paraId="1AA3595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07A6C655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2413640D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16F210E8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5F7F4103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  <w:tr w:rsidR="008A5050" w:rsidRPr="005D0B17" w14:paraId="3886991E" w14:textId="77777777" w:rsidTr="00093C46">
        <w:tc>
          <w:tcPr>
            <w:tcW w:w="5464" w:type="dxa"/>
          </w:tcPr>
          <w:p w14:paraId="1DE0A80D" w14:textId="2A98DB69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Le diagnostic de </w:t>
            </w:r>
            <w:proofErr w:type="spellStart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préfibrose</w:t>
            </w:r>
            <w:proofErr w:type="spellEnd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(</w:t>
            </w:r>
            <w:proofErr w:type="spellStart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preMF</w:t>
            </w:r>
            <w:proofErr w:type="spellEnd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)</w:t>
            </w:r>
            <w:r w:rsidRPr="00835BE4">
              <w:rPr>
                <w:bCs/>
                <w:i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 xml:space="preserve">modifie mon choix de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traitement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par rapport à une TE</w:t>
            </w:r>
          </w:p>
        </w:tc>
        <w:tc>
          <w:tcPr>
            <w:tcW w:w="1001" w:type="dxa"/>
          </w:tcPr>
          <w:p w14:paraId="4E9BC31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4898A81E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2376616A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0F83E32C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51AEC349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  <w:tr w:rsidR="008A5050" w:rsidRPr="005D0B17" w14:paraId="357CF8DC" w14:textId="77777777" w:rsidTr="00093C46">
        <w:tc>
          <w:tcPr>
            <w:tcW w:w="5464" w:type="dxa"/>
          </w:tcPr>
          <w:p w14:paraId="1EACE652" w14:textId="6029CE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both"/>
              <w:rPr>
                <w:bCs/>
                <w:szCs w:val="22"/>
                <w:lang w:val="fr-FR"/>
              </w:rPr>
            </w:pPr>
            <w:r w:rsidRPr="00B86ADC">
              <w:rPr>
                <w:bCs/>
                <w:szCs w:val="22"/>
                <w:lang w:val="fr-FR"/>
              </w:rPr>
              <w:t xml:space="preserve">Le diagnostic de </w:t>
            </w:r>
            <w:proofErr w:type="spellStart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préfibrose</w:t>
            </w:r>
            <w:proofErr w:type="spellEnd"/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(</w:t>
            </w:r>
            <w:proofErr w:type="spellStart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preMF</w:t>
            </w:r>
            <w:proofErr w:type="spellEnd"/>
            <w:r w:rsidRPr="00835BE4">
              <w:rPr>
                <w:b/>
                <w:bCs/>
                <w:i/>
                <w:color w:val="5B9BD5" w:themeColor="accent1"/>
                <w:szCs w:val="22"/>
                <w:lang w:val="fr-FR"/>
              </w:rPr>
              <w:t>)</w:t>
            </w:r>
            <w:r w:rsidRPr="00835BE4">
              <w:rPr>
                <w:bCs/>
                <w:i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 xml:space="preserve">modifie ma </w:t>
            </w:r>
            <w:r w:rsidRPr="00835BE4">
              <w:rPr>
                <w:b/>
                <w:bCs/>
                <w:color w:val="5B9BD5" w:themeColor="accent1"/>
                <w:szCs w:val="22"/>
                <w:lang w:val="fr-FR"/>
              </w:rPr>
              <w:t>surveillance</w:t>
            </w:r>
            <w:r w:rsidRPr="00835BE4">
              <w:rPr>
                <w:bCs/>
                <w:color w:val="5B9BD5" w:themeColor="accent1"/>
                <w:szCs w:val="22"/>
                <w:lang w:val="fr-FR"/>
              </w:rPr>
              <w:t xml:space="preserve"> </w:t>
            </w:r>
            <w:r w:rsidRPr="00B86ADC">
              <w:rPr>
                <w:bCs/>
                <w:szCs w:val="22"/>
                <w:lang w:val="fr-FR"/>
              </w:rPr>
              <w:t>par rapport à une TE</w:t>
            </w:r>
          </w:p>
        </w:tc>
        <w:tc>
          <w:tcPr>
            <w:tcW w:w="1001" w:type="dxa"/>
          </w:tcPr>
          <w:p w14:paraId="6A0CAA22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02E7CC1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836" w:type="dxa"/>
          </w:tcPr>
          <w:p w14:paraId="118D8439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7D162778" w14:textId="77777777" w:rsidR="008A5050" w:rsidRPr="00B86ADC" w:rsidRDefault="008A5050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002" w:type="dxa"/>
          </w:tcPr>
          <w:p w14:paraId="55F5103E" w14:textId="77777777" w:rsidR="008A5050" w:rsidRPr="00B86ADC" w:rsidRDefault="008A5050" w:rsidP="006F7742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bCs/>
                <w:szCs w:val="22"/>
                <w:lang w:val="fr-FR"/>
              </w:rPr>
            </w:pPr>
          </w:p>
        </w:tc>
      </w:tr>
    </w:tbl>
    <w:p w14:paraId="51183380" w14:textId="77777777" w:rsidR="006E147E" w:rsidRPr="00B86ADC" w:rsidRDefault="006E147E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szCs w:val="22"/>
          <w:lang w:val="fr-FR"/>
        </w:rPr>
      </w:pPr>
    </w:p>
    <w:p w14:paraId="3DA9CA2F" w14:textId="3EE28239" w:rsidR="006E147E" w:rsidRPr="006E147E" w:rsidRDefault="006E147E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t xml:space="preserve">Dans </w:t>
      </w:r>
      <w:r w:rsidRPr="006E147E">
        <w:rPr>
          <w:b/>
          <w:bCs/>
          <w:szCs w:val="22"/>
          <w:lang w:val="fr-FR"/>
        </w:rPr>
        <w:t>la</w:t>
      </w:r>
      <w:r w:rsidRPr="006E147E">
        <w:rPr>
          <w:b/>
          <w:bCs/>
          <w:color w:val="5B9BD5" w:themeColor="accent1"/>
          <w:szCs w:val="22"/>
          <w:lang w:val="fr-FR"/>
        </w:rPr>
        <w:t xml:space="preserve"> </w:t>
      </w:r>
      <w:r>
        <w:rPr>
          <w:b/>
          <w:bCs/>
          <w:color w:val="5B9BD5" w:themeColor="accent1"/>
          <w:szCs w:val="22"/>
          <w:lang w:val="fr-FR"/>
        </w:rPr>
        <w:t>thrombocytémie essentielle</w:t>
      </w:r>
      <w:r w:rsidRPr="006E147E">
        <w:rPr>
          <w:b/>
          <w:bCs/>
          <w:color w:val="5B9BD5" w:themeColor="accent1"/>
          <w:szCs w:val="22"/>
          <w:lang w:val="fr-FR"/>
        </w:rPr>
        <w:t xml:space="preserve"> </w:t>
      </w:r>
      <w:r w:rsidRPr="006E147E">
        <w:rPr>
          <w:b/>
          <w:bCs/>
          <w:szCs w:val="22"/>
          <w:lang w:val="fr-FR"/>
        </w:rPr>
        <w:t>(</w:t>
      </w:r>
      <w:r>
        <w:rPr>
          <w:b/>
          <w:bCs/>
          <w:szCs w:val="22"/>
          <w:lang w:val="fr-FR"/>
        </w:rPr>
        <w:t>TE)</w:t>
      </w:r>
      <w:r w:rsidRPr="006E147E">
        <w:rPr>
          <w:b/>
          <w:bCs/>
          <w:szCs w:val="22"/>
          <w:lang w:val="fr-FR"/>
        </w:rPr>
        <w:t xml:space="preserve">, réalisez-vous un </w:t>
      </w:r>
      <w:r w:rsidRPr="006E147E">
        <w:rPr>
          <w:b/>
          <w:bCs/>
          <w:color w:val="5B9BD5" w:themeColor="accent1"/>
          <w:szCs w:val="22"/>
          <w:lang w:val="fr-FR"/>
        </w:rPr>
        <w:t>panel NGS</w:t>
      </w:r>
      <w:r w:rsidRPr="006E147E">
        <w:rPr>
          <w:b/>
          <w:bCs/>
          <w:szCs w:val="22"/>
          <w:lang w:val="fr-FR"/>
        </w:rPr>
        <w:t xml:space="preserve"> ?</w:t>
      </w:r>
    </w:p>
    <w:p w14:paraId="35BE554D" w14:textId="77777777" w:rsidR="006E147E" w:rsidRDefault="006E147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Non</w:t>
      </w:r>
      <w:r>
        <w:rPr>
          <w:szCs w:val="22"/>
          <w:lang w:val="fr-FR"/>
        </w:rPr>
        <w:t>, jamais</w:t>
      </w:r>
    </w:p>
    <w:p w14:paraId="61DB37D9" w14:textId="21E1B687" w:rsidR="006E147E" w:rsidRDefault="006E147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Oui, </w:t>
      </w:r>
      <w:r>
        <w:rPr>
          <w:szCs w:val="22"/>
          <w:lang w:val="fr-FR"/>
        </w:rPr>
        <w:t xml:space="preserve">pour </w:t>
      </w:r>
      <w:r w:rsidRPr="00835BE4">
        <w:rPr>
          <w:b/>
          <w:color w:val="5B9BD5" w:themeColor="accent1"/>
          <w:szCs w:val="22"/>
          <w:lang w:val="fr-FR"/>
        </w:rPr>
        <w:t>tous</w:t>
      </w:r>
      <w:r w:rsidRPr="00835BE4">
        <w:rPr>
          <w:color w:val="5B9BD5" w:themeColor="accent1"/>
          <w:szCs w:val="22"/>
          <w:lang w:val="fr-FR"/>
        </w:rPr>
        <w:t xml:space="preserve"> </w:t>
      </w:r>
      <w:r>
        <w:rPr>
          <w:szCs w:val="22"/>
          <w:lang w:val="fr-FR"/>
        </w:rPr>
        <w:t>les patients</w:t>
      </w:r>
    </w:p>
    <w:p w14:paraId="31FA679C" w14:textId="2BBF189C" w:rsidR="006E147E" w:rsidRDefault="006E147E" w:rsidP="006F7742">
      <w:pPr>
        <w:spacing w:after="0" w:line="276" w:lineRule="auto"/>
        <w:ind w:firstLine="340"/>
        <w:jc w:val="both"/>
        <w:rPr>
          <w:szCs w:val="22"/>
          <w:lang w:val="fr-FR"/>
        </w:rPr>
      </w:pPr>
      <w:r w:rsidRPr="00B86ADC">
        <w:rPr>
          <w:lang w:val="fr-FR"/>
        </w:rPr>
        <w:sym w:font="Symbol" w:char="F07F"/>
      </w:r>
      <w:r w:rsidRPr="00EA52A7">
        <w:rPr>
          <w:szCs w:val="22"/>
          <w:lang w:val="fr-FR"/>
        </w:rPr>
        <w:t xml:space="preserve"> Oui, pour </w:t>
      </w:r>
      <w:r w:rsidRPr="00835BE4">
        <w:rPr>
          <w:b/>
          <w:color w:val="5B9BD5" w:themeColor="accent1"/>
          <w:szCs w:val="22"/>
          <w:lang w:val="fr-FR"/>
        </w:rPr>
        <w:t>certains</w:t>
      </w:r>
      <w:r w:rsidRPr="00835BE4">
        <w:rPr>
          <w:color w:val="5B9BD5" w:themeColor="accent1"/>
          <w:szCs w:val="22"/>
          <w:lang w:val="fr-FR"/>
        </w:rPr>
        <w:t xml:space="preserve"> </w:t>
      </w:r>
      <w:r w:rsidRPr="00EA52A7">
        <w:rPr>
          <w:szCs w:val="22"/>
          <w:lang w:val="fr-FR"/>
        </w:rPr>
        <w:t>patients : lesquels ? _________________________________________________________</w:t>
      </w:r>
    </w:p>
    <w:p w14:paraId="0D51532F" w14:textId="68FEF95B" w:rsidR="00EA52A7" w:rsidRDefault="00EA52A7" w:rsidP="00835BE4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>
        <w:rPr>
          <w:szCs w:val="22"/>
          <w:lang w:val="fr-FR"/>
        </w:rPr>
        <w:t xml:space="preserve">Si oui, </w:t>
      </w:r>
      <w:r w:rsidR="00835BE4">
        <w:rPr>
          <w:szCs w:val="22"/>
          <w:lang w:val="fr-FR"/>
        </w:rPr>
        <w:t xml:space="preserve">lequel ? </w:t>
      </w:r>
      <w:r w:rsidR="00835BE4">
        <w:rPr>
          <w:szCs w:val="22"/>
          <w:lang w:val="fr-FR"/>
        </w:rPr>
        <w:tab/>
      </w: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U</w:t>
      </w:r>
      <w:r>
        <w:rPr>
          <w:szCs w:val="22"/>
          <w:lang w:val="fr-FR"/>
        </w:rPr>
        <w:t>n panel spécifique restreint dédié au</w:t>
      </w:r>
      <w:r w:rsidR="00835BE4">
        <w:rPr>
          <w:szCs w:val="22"/>
          <w:lang w:val="fr-FR"/>
        </w:rPr>
        <w:t>x</w:t>
      </w:r>
      <w:r>
        <w:rPr>
          <w:szCs w:val="22"/>
          <w:lang w:val="fr-FR"/>
        </w:rPr>
        <w:t xml:space="preserve"> marqueurs diagnostiques de SMP </w:t>
      </w:r>
    </w:p>
    <w:p w14:paraId="03F0DF7C" w14:textId="64C22060" w:rsidR="00EA52A7" w:rsidRPr="00471AE0" w:rsidRDefault="00EA52A7" w:rsidP="00835BE4">
      <w:pPr>
        <w:pStyle w:val="Paragraphedeliste"/>
        <w:spacing w:after="0" w:line="276" w:lineRule="auto"/>
        <w:ind w:left="1780" w:firstLine="38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U</w:t>
      </w:r>
      <w:r>
        <w:rPr>
          <w:szCs w:val="22"/>
          <w:lang w:val="fr-FR"/>
        </w:rPr>
        <w:t xml:space="preserve">n panel large myéloïde </w:t>
      </w:r>
    </w:p>
    <w:p w14:paraId="6E659519" w14:textId="4DD7C074" w:rsidR="006E147E" w:rsidRDefault="006E147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>
        <w:rPr>
          <w:szCs w:val="22"/>
          <w:lang w:val="fr-FR"/>
        </w:rPr>
        <w:t xml:space="preserve">Si oui, à quel moment ?   </w:t>
      </w:r>
      <w:r>
        <w:rPr>
          <w:szCs w:val="22"/>
          <w:lang w:val="fr-FR"/>
        </w:rPr>
        <w:tab/>
      </w: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Au diagnostic     </w:t>
      </w:r>
    </w:p>
    <w:p w14:paraId="4A15E095" w14:textId="77777777" w:rsidR="006E147E" w:rsidRDefault="006E147E" w:rsidP="006F7742">
      <w:pPr>
        <w:pStyle w:val="Paragraphedeliste"/>
        <w:spacing w:after="0" w:line="276" w:lineRule="auto"/>
        <w:ind w:left="2500" w:firstLine="38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Au cours du suivi</w:t>
      </w:r>
    </w:p>
    <w:p w14:paraId="4455A1C0" w14:textId="77777777" w:rsidR="006E147E" w:rsidRPr="00471AE0" w:rsidRDefault="006E147E" w:rsidP="006F7742">
      <w:pPr>
        <w:pStyle w:val="Paragraphedeliste"/>
        <w:spacing w:after="0" w:line="276" w:lineRule="auto"/>
        <w:ind w:left="2160" w:firstLine="72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Avant de débuter certains traitements </w:t>
      </w:r>
      <w:r w:rsidRPr="00B86ADC">
        <w:rPr>
          <w:szCs w:val="22"/>
          <w:lang w:val="fr-FR"/>
        </w:rPr>
        <w:t>:</w:t>
      </w:r>
      <w:r>
        <w:rPr>
          <w:szCs w:val="22"/>
          <w:lang w:val="fr-FR"/>
        </w:rPr>
        <w:t xml:space="preserve"> lesquels ? </w:t>
      </w:r>
      <w:r w:rsidRPr="00B86ADC">
        <w:rPr>
          <w:szCs w:val="22"/>
          <w:lang w:val="fr-FR"/>
        </w:rPr>
        <w:t>_______________________</w:t>
      </w:r>
      <w:r>
        <w:rPr>
          <w:szCs w:val="22"/>
          <w:lang w:val="fr-FR"/>
        </w:rPr>
        <w:t>_</w:t>
      </w:r>
    </w:p>
    <w:p w14:paraId="53A717A0" w14:textId="77777777" w:rsidR="006E147E" w:rsidRPr="00B86ADC" w:rsidRDefault="006E147E" w:rsidP="006F7742">
      <w:pPr>
        <w:spacing w:after="0" w:line="276" w:lineRule="auto"/>
        <w:rPr>
          <w:szCs w:val="22"/>
        </w:rPr>
      </w:pPr>
    </w:p>
    <w:p w14:paraId="4CC78F55" w14:textId="77777777" w:rsidR="006E147E" w:rsidRDefault="006E147E" w:rsidP="006F774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b/>
          <w:bCs/>
          <w:szCs w:val="22"/>
          <w:lang w:val="fr-FR"/>
        </w:rPr>
        <w:sectPr w:rsidR="006E147E" w:rsidSect="00414C81">
          <w:pgSz w:w="12240" w:h="15840"/>
          <w:pgMar w:top="964" w:right="964" w:bottom="964" w:left="964" w:header="709" w:footer="454" w:gutter="0"/>
          <w:cols w:space="708"/>
          <w:docGrid w:linePitch="360"/>
        </w:sect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302"/>
      </w:tblGrid>
      <w:tr w:rsidR="003A4B74" w:rsidRPr="00B86ADC" w14:paraId="20C5D5AE" w14:textId="77777777" w:rsidTr="00963360">
        <w:tc>
          <w:tcPr>
            <w:tcW w:w="10246" w:type="dxa"/>
          </w:tcPr>
          <w:p w14:paraId="532A81E3" w14:textId="1744FDC1" w:rsidR="003A4B74" w:rsidRPr="00851387" w:rsidRDefault="00B30AED" w:rsidP="006F7742">
            <w:pPr>
              <w:pStyle w:val="Paragraphedeliste"/>
              <w:numPr>
                <w:ilvl w:val="0"/>
                <w:numId w:val="1"/>
              </w:numPr>
              <w:spacing w:line="276" w:lineRule="auto"/>
              <w:contextualSpacing w:val="0"/>
              <w:rPr>
                <w:b/>
                <w:bCs/>
                <w:szCs w:val="22"/>
                <w:lang w:val="fr-FR"/>
              </w:rPr>
            </w:pPr>
            <w:r w:rsidRPr="00851387">
              <w:rPr>
                <w:b/>
                <w:bCs/>
                <w:szCs w:val="22"/>
                <w:lang w:val="fr-FR"/>
              </w:rPr>
              <w:lastRenderedPageBreak/>
              <w:t>Traitement</w:t>
            </w:r>
            <w:r w:rsidR="009F501B" w:rsidRPr="00851387">
              <w:rPr>
                <w:b/>
                <w:bCs/>
                <w:szCs w:val="22"/>
                <w:lang w:val="fr-FR"/>
              </w:rPr>
              <w:t xml:space="preserve"> – Polyglobulie de Vaquez</w:t>
            </w:r>
          </w:p>
        </w:tc>
      </w:tr>
    </w:tbl>
    <w:p w14:paraId="60A3437C" w14:textId="77777777" w:rsidR="00853FE4" w:rsidRPr="001A05EC" w:rsidRDefault="00853FE4" w:rsidP="006F7742">
      <w:pPr>
        <w:spacing w:after="0" w:line="276" w:lineRule="auto"/>
        <w:jc w:val="both"/>
        <w:rPr>
          <w:sz w:val="10"/>
          <w:szCs w:val="10"/>
          <w:lang w:val="fr-FR"/>
        </w:rPr>
      </w:pPr>
    </w:p>
    <w:p w14:paraId="7260CCA0" w14:textId="77777777" w:rsidR="00851387" w:rsidRPr="00414C81" w:rsidRDefault="00851387" w:rsidP="006F7742">
      <w:pPr>
        <w:spacing w:after="0" w:line="276" w:lineRule="auto"/>
        <w:jc w:val="both"/>
        <w:rPr>
          <w:sz w:val="20"/>
          <w:szCs w:val="20"/>
          <w:lang w:val="fr-FR"/>
        </w:rPr>
      </w:pPr>
      <w:r w:rsidRPr="00414C81">
        <w:rPr>
          <w:sz w:val="20"/>
          <w:szCs w:val="20"/>
          <w:lang w:val="fr-FR"/>
        </w:rPr>
        <w:t>NB : Les propositions de traitement comportent des options hors AMM communément admises dans cette indication.</w:t>
      </w:r>
    </w:p>
    <w:p w14:paraId="6B51A162" w14:textId="3267FCAE" w:rsidR="00306D1C" w:rsidRDefault="00306D1C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1F88EB8B" w14:textId="4980881E" w:rsidR="00A41EDB" w:rsidRPr="00A41EDB" w:rsidRDefault="00A41EDB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color w:val="FF0000"/>
          <w:szCs w:val="22"/>
          <w:lang w:val="fr-FR"/>
        </w:rPr>
      </w:pPr>
      <w:r>
        <w:rPr>
          <w:b/>
          <w:bCs/>
          <w:szCs w:val="22"/>
          <w:lang w:val="fr-FR"/>
        </w:rPr>
        <w:t xml:space="preserve">Pour les patients porteurs d’une polyglobulie de Vaquez et considérés de </w:t>
      </w:r>
      <w:r w:rsidRPr="00A41EDB">
        <w:rPr>
          <w:b/>
          <w:bCs/>
          <w:color w:val="5B9BD5" w:themeColor="accent1"/>
          <w:szCs w:val="22"/>
          <w:lang w:val="fr-FR"/>
        </w:rPr>
        <w:t>haut risque</w:t>
      </w:r>
      <w:r>
        <w:rPr>
          <w:b/>
          <w:bCs/>
          <w:szCs w:val="22"/>
          <w:lang w:val="fr-FR"/>
        </w:rPr>
        <w:t xml:space="preserve"> (&gt; 60 ans et/ou antécédent de thrombose), utilisez-vous un </w:t>
      </w:r>
      <w:r w:rsidRPr="00A41EDB">
        <w:rPr>
          <w:b/>
          <w:bCs/>
          <w:color w:val="5B9BD5" w:themeColor="accent1"/>
          <w:szCs w:val="22"/>
          <w:lang w:val="fr-FR"/>
        </w:rPr>
        <w:t xml:space="preserve">traitement </w:t>
      </w:r>
      <w:proofErr w:type="spellStart"/>
      <w:r w:rsidRPr="00A41EDB">
        <w:rPr>
          <w:b/>
          <w:bCs/>
          <w:color w:val="5B9BD5" w:themeColor="accent1"/>
          <w:szCs w:val="22"/>
          <w:lang w:val="fr-FR"/>
        </w:rPr>
        <w:t>cytoréducteur</w:t>
      </w:r>
      <w:proofErr w:type="spellEnd"/>
      <w:r>
        <w:rPr>
          <w:b/>
          <w:bCs/>
          <w:szCs w:val="22"/>
          <w:lang w:val="fr-FR"/>
        </w:rPr>
        <w:t> ?</w:t>
      </w:r>
    </w:p>
    <w:p w14:paraId="62F2C95A" w14:textId="016C74C6" w:rsidR="00A41EDB" w:rsidRDefault="00A41EDB" w:rsidP="006F7742">
      <w:pPr>
        <w:spacing w:after="0" w:line="276" w:lineRule="auto"/>
        <w:ind w:firstLine="340"/>
        <w:jc w:val="both"/>
        <w:rPr>
          <w:b/>
          <w:bCs/>
          <w:color w:val="FF0000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Non</w:t>
      </w:r>
    </w:p>
    <w:p w14:paraId="0670BB11" w14:textId="4670FBCF" w:rsidR="00A41EDB" w:rsidRPr="00B86ADC" w:rsidRDefault="00A41ED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Oui, toujours</w:t>
      </w:r>
    </w:p>
    <w:p w14:paraId="2DC52D28" w14:textId="5FA9AB04" w:rsidR="00A41EDB" w:rsidRPr="00B86ADC" w:rsidRDefault="00A41ED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Oui, parfois</w:t>
      </w:r>
      <w:r w:rsidR="0019049C">
        <w:rPr>
          <w:szCs w:val="22"/>
          <w:lang w:val="fr-FR"/>
        </w:rPr>
        <w:t> : chez quels patients ? _____________________________________________________________</w:t>
      </w:r>
    </w:p>
    <w:p w14:paraId="2B6DA5B5" w14:textId="526BC62A" w:rsidR="00DD3033" w:rsidRPr="00B55C96" w:rsidRDefault="00DD3033" w:rsidP="006F7742">
      <w:pPr>
        <w:spacing w:after="0" w:line="276" w:lineRule="auto"/>
        <w:jc w:val="both"/>
        <w:rPr>
          <w:szCs w:val="22"/>
          <w:lang w:val="fr-FR"/>
        </w:rPr>
      </w:pPr>
    </w:p>
    <w:p w14:paraId="6B5EFF6F" w14:textId="15C5761A" w:rsidR="00B55C96" w:rsidRPr="00034152" w:rsidRDefault="00B55C96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color w:val="FF0000"/>
          <w:szCs w:val="22"/>
          <w:lang w:val="fr-FR"/>
        </w:rPr>
      </w:pPr>
      <w:r>
        <w:rPr>
          <w:b/>
          <w:bCs/>
          <w:szCs w:val="22"/>
          <w:lang w:val="fr-FR"/>
        </w:rPr>
        <w:t xml:space="preserve">Pour les patients porteurs d’une polyglobulie de Vaquez et considérés de </w:t>
      </w:r>
      <w:r w:rsidRPr="00A41EDB">
        <w:rPr>
          <w:b/>
          <w:bCs/>
          <w:color w:val="5B9BD5" w:themeColor="accent1"/>
          <w:szCs w:val="22"/>
          <w:lang w:val="fr-FR"/>
        </w:rPr>
        <w:t>haut risque</w:t>
      </w:r>
      <w:r>
        <w:rPr>
          <w:b/>
          <w:bCs/>
          <w:szCs w:val="22"/>
          <w:lang w:val="fr-FR"/>
        </w:rPr>
        <w:t xml:space="preserve"> (&gt; 60 ans et/ou antécédent de thrombose), quel </w:t>
      </w:r>
      <w:r w:rsidRPr="00A41EDB">
        <w:rPr>
          <w:b/>
          <w:bCs/>
          <w:color w:val="5B9BD5" w:themeColor="accent1"/>
          <w:szCs w:val="22"/>
          <w:lang w:val="fr-FR"/>
        </w:rPr>
        <w:t xml:space="preserve">traitement </w:t>
      </w:r>
      <w:proofErr w:type="spellStart"/>
      <w:r w:rsidRPr="00A41EDB">
        <w:rPr>
          <w:b/>
          <w:bCs/>
          <w:color w:val="5B9BD5" w:themeColor="accent1"/>
          <w:szCs w:val="22"/>
          <w:lang w:val="fr-FR"/>
        </w:rPr>
        <w:t>cytoréducteur</w:t>
      </w:r>
      <w:proofErr w:type="spellEnd"/>
      <w:r>
        <w:rPr>
          <w:b/>
          <w:bCs/>
          <w:szCs w:val="22"/>
          <w:lang w:val="fr-FR"/>
        </w:rPr>
        <w:t> utilisez-vous en première intention ?</w:t>
      </w:r>
    </w:p>
    <w:p w14:paraId="53508322" w14:textId="52C39853" w:rsidR="00034152" w:rsidRPr="00034152" w:rsidRDefault="00034152" w:rsidP="006F7742">
      <w:pPr>
        <w:spacing w:after="0" w:line="276" w:lineRule="auto"/>
        <w:ind w:firstLine="340"/>
        <w:jc w:val="both"/>
        <w:rPr>
          <w:b/>
          <w:bCs/>
          <w:color w:val="FF0000"/>
          <w:szCs w:val="22"/>
          <w:lang w:val="fr-FR"/>
        </w:rPr>
      </w:pPr>
      <w:r w:rsidRPr="00034152">
        <w:rPr>
          <w:szCs w:val="22"/>
          <w:lang w:val="fr-FR"/>
        </w:rPr>
        <w:t>(</w:t>
      </w:r>
      <w:proofErr w:type="gramStart"/>
      <w:r w:rsidRPr="00034152">
        <w:rPr>
          <w:szCs w:val="22"/>
          <w:lang w:val="fr-FR"/>
        </w:rPr>
        <w:t>parallèlement</w:t>
      </w:r>
      <w:proofErr w:type="gramEnd"/>
      <w:r w:rsidRPr="00034152">
        <w:rPr>
          <w:szCs w:val="22"/>
          <w:lang w:val="fr-FR"/>
        </w:rPr>
        <w:t xml:space="preserve"> à la prise d’aspirine ou d’anticoagulant si indiqué)</w:t>
      </w:r>
      <w:r w:rsidRPr="00034152">
        <w:rPr>
          <w:b/>
          <w:bCs/>
          <w:szCs w:val="22"/>
          <w:lang w:val="fr-FR"/>
        </w:rPr>
        <w:t> 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957"/>
        <w:gridCol w:w="1416"/>
        <w:gridCol w:w="1806"/>
        <w:gridCol w:w="1406"/>
        <w:gridCol w:w="1330"/>
      </w:tblGrid>
      <w:tr w:rsidR="00B55C96" w:rsidRPr="00751246" w14:paraId="0996D420" w14:textId="77777777" w:rsidTr="002B3A9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92A00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7BDC23CC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proofErr w:type="spellStart"/>
            <w:r>
              <w:rPr>
                <w:b/>
                <w:bCs/>
                <w:szCs w:val="22"/>
                <w:lang w:val="fr-FR"/>
              </w:rPr>
              <w:t>Hydroxyurée</w:t>
            </w:r>
            <w:proofErr w:type="spellEnd"/>
          </w:p>
          <w:p w14:paraId="70716CD8" w14:textId="475652C1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6C2DC7">
              <w:rPr>
                <w:szCs w:val="22"/>
                <w:lang w:val="fr-FR"/>
              </w:rPr>
              <w:t>(</w:t>
            </w:r>
            <w:proofErr w:type="spellStart"/>
            <w:r w:rsidRPr="006C2DC7">
              <w:rPr>
                <w:szCs w:val="22"/>
                <w:lang w:val="fr-FR"/>
              </w:rPr>
              <w:t>Hydrea</w:t>
            </w:r>
            <w:proofErr w:type="spellEnd"/>
            <w:r w:rsidRPr="006C2DC7">
              <w:rPr>
                <w:szCs w:val="22"/>
                <w:lang w:val="fr-FR"/>
              </w:rPr>
              <w:t>®)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160F2AC9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 xml:space="preserve">Interféron </w:t>
            </w:r>
            <w:proofErr w:type="spellStart"/>
            <w:r>
              <w:rPr>
                <w:b/>
                <w:bCs/>
                <w:szCs w:val="22"/>
                <w:lang w:val="fr-FR"/>
              </w:rPr>
              <w:t>pégylé</w:t>
            </w:r>
            <w:proofErr w:type="spellEnd"/>
          </w:p>
          <w:p w14:paraId="4D6E6C1D" w14:textId="5EE90D9A" w:rsidR="00B55C96" w:rsidRPr="006C2DC7" w:rsidRDefault="00B55C96" w:rsidP="006F7742">
            <w:pPr>
              <w:spacing w:line="276" w:lineRule="auto"/>
              <w:jc w:val="center"/>
              <w:rPr>
                <w:szCs w:val="22"/>
                <w:lang w:val="fr-FR"/>
              </w:rPr>
            </w:pPr>
            <w:r w:rsidRPr="00506D6D">
              <w:rPr>
                <w:szCs w:val="22"/>
                <w:lang w:val="fr-FR"/>
              </w:rPr>
              <w:t xml:space="preserve">(ex : </w:t>
            </w:r>
            <w:proofErr w:type="spellStart"/>
            <w:r w:rsidRPr="00506D6D">
              <w:rPr>
                <w:szCs w:val="22"/>
                <w:lang w:val="fr-FR"/>
              </w:rPr>
              <w:t>Pegasys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20367A71" w14:textId="53C1F111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proofErr w:type="spellStart"/>
            <w:r>
              <w:rPr>
                <w:b/>
                <w:bCs/>
                <w:szCs w:val="22"/>
                <w:lang w:val="fr-FR"/>
              </w:rPr>
              <w:t>Ruxolitinib</w:t>
            </w:r>
            <w:proofErr w:type="spellEnd"/>
          </w:p>
          <w:p w14:paraId="6503F5B9" w14:textId="5601BBC4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506D6D"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Jakavi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1348" w:type="dxa"/>
            <w:vMerge w:val="restart"/>
            <w:tcBorders>
              <w:bottom w:val="single" w:sz="4" w:space="0" w:color="auto"/>
            </w:tcBorders>
            <w:vAlign w:val="center"/>
          </w:tcPr>
          <w:p w14:paraId="63F6AEA5" w14:textId="59E6FD93" w:rsidR="00B55C96" w:rsidRDefault="005B1FA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Saignées seules</w:t>
            </w:r>
          </w:p>
        </w:tc>
      </w:tr>
      <w:tr w:rsidR="00B55C96" w14:paraId="79228E36" w14:textId="77777777" w:rsidTr="002B3A93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A547D7A" w14:textId="38D769D0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Patient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F557BC6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7A1E24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0E3224C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14:paraId="14A78193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B55C96" w:rsidRPr="00AE2E15" w14:paraId="48586B0E" w14:textId="77777777" w:rsidTr="002B3A93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D0B9FA0" w14:textId="53B0FFAA" w:rsidR="00B55C96" w:rsidRPr="00B55C96" w:rsidRDefault="00B55C96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&lt;</w:t>
            </w:r>
            <w:r w:rsidRPr="00B55C96">
              <w:rPr>
                <w:szCs w:val="22"/>
                <w:lang w:val="fr-FR"/>
              </w:rPr>
              <w:t xml:space="preserve"> 60 ans, </w:t>
            </w:r>
            <w:r>
              <w:rPr>
                <w:szCs w:val="22"/>
                <w:lang w:val="fr-FR"/>
              </w:rPr>
              <w:t>avec</w:t>
            </w:r>
            <w:r w:rsidRPr="00B55C96">
              <w:rPr>
                <w:szCs w:val="22"/>
                <w:lang w:val="fr-FR"/>
              </w:rPr>
              <w:t xml:space="preserve"> </w:t>
            </w:r>
            <w:r w:rsidRPr="00B55C96">
              <w:rPr>
                <w:b/>
                <w:bCs/>
                <w:szCs w:val="22"/>
                <w:lang w:val="fr-FR"/>
              </w:rPr>
              <w:t>antécédent de thrombose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4846B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68E7A5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8B788F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39CFB10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B55C96" w:rsidRPr="00AE2E15" w14:paraId="6063C2B3" w14:textId="77777777" w:rsidTr="002B3A93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524261F" w14:textId="688DA717" w:rsidR="00B55C96" w:rsidRPr="00B55C96" w:rsidRDefault="00B55C96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B55C96">
              <w:rPr>
                <w:b/>
                <w:bCs/>
                <w:szCs w:val="22"/>
                <w:lang w:val="fr-FR"/>
              </w:rPr>
              <w:t>&gt; 60 ans</w:t>
            </w:r>
            <w:r w:rsidRPr="00B55C96">
              <w:rPr>
                <w:szCs w:val="22"/>
                <w:lang w:val="fr-FR"/>
              </w:rPr>
              <w:t>, sans antécédent de thrombose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AF6B85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BCC009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1FD044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685A6FB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B55C96" w:rsidRPr="00AE2E15" w14:paraId="2632B90E" w14:textId="77777777" w:rsidTr="002B3A93">
        <w:tc>
          <w:tcPr>
            <w:tcW w:w="4111" w:type="dxa"/>
            <w:vAlign w:val="center"/>
          </w:tcPr>
          <w:p w14:paraId="3D346A70" w14:textId="512D6AF8" w:rsidR="00B55C96" w:rsidRDefault="00B55C96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  <w:r w:rsidRPr="00B55C96">
              <w:rPr>
                <w:b/>
                <w:bCs/>
                <w:szCs w:val="22"/>
                <w:lang w:val="fr-FR"/>
              </w:rPr>
              <w:t>&gt; 60 ans,</w:t>
            </w:r>
            <w:r>
              <w:rPr>
                <w:szCs w:val="22"/>
                <w:lang w:val="fr-FR"/>
              </w:rPr>
              <w:t xml:space="preserve"> avec</w:t>
            </w:r>
            <w:r w:rsidRPr="00B55C96">
              <w:rPr>
                <w:szCs w:val="22"/>
                <w:lang w:val="fr-FR"/>
              </w:rPr>
              <w:t xml:space="preserve"> </w:t>
            </w:r>
            <w:r w:rsidRPr="00B55C96">
              <w:rPr>
                <w:b/>
                <w:bCs/>
                <w:szCs w:val="22"/>
                <w:lang w:val="fr-FR"/>
              </w:rPr>
              <w:t>antécédent de thrombose</w:t>
            </w:r>
          </w:p>
        </w:tc>
        <w:tc>
          <w:tcPr>
            <w:tcW w:w="1417" w:type="dxa"/>
            <w:vAlign w:val="center"/>
          </w:tcPr>
          <w:p w14:paraId="59B416B7" w14:textId="77777777" w:rsidR="00B55C96" w:rsidRDefault="00B55C96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CD85EEB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43BE418D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48" w:type="dxa"/>
          </w:tcPr>
          <w:p w14:paraId="74E59284" w14:textId="77777777" w:rsidR="00B55C96" w:rsidRDefault="00B55C96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</w:tbl>
    <w:p w14:paraId="3CDEFE11" w14:textId="77777777" w:rsidR="00A41EDB" w:rsidRDefault="00A41EDB" w:rsidP="006F7742">
      <w:pPr>
        <w:spacing w:after="0" w:line="276" w:lineRule="auto"/>
        <w:jc w:val="both"/>
        <w:rPr>
          <w:b/>
          <w:bCs/>
          <w:color w:val="FF0000"/>
          <w:szCs w:val="22"/>
          <w:lang w:val="fr-FR"/>
        </w:rPr>
      </w:pPr>
    </w:p>
    <w:p w14:paraId="475975FF" w14:textId="77777777" w:rsidR="00823C43" w:rsidRPr="00A41EDB" w:rsidRDefault="00823C43" w:rsidP="006F7742">
      <w:pPr>
        <w:spacing w:after="0" w:line="276" w:lineRule="auto"/>
        <w:jc w:val="both"/>
        <w:rPr>
          <w:b/>
          <w:bCs/>
          <w:color w:val="FF0000"/>
          <w:szCs w:val="22"/>
          <w:lang w:val="fr-FR"/>
        </w:rPr>
      </w:pPr>
    </w:p>
    <w:p w14:paraId="088836D9" w14:textId="7F3949F2" w:rsidR="00A41EDB" w:rsidRPr="00A41EDB" w:rsidRDefault="00A41EDB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color w:val="FF0000"/>
          <w:szCs w:val="22"/>
          <w:lang w:val="fr-FR"/>
        </w:rPr>
      </w:pPr>
      <w:r>
        <w:rPr>
          <w:b/>
          <w:bCs/>
          <w:szCs w:val="22"/>
          <w:lang w:val="fr-FR"/>
        </w:rPr>
        <w:t xml:space="preserve">Pour les patients porteurs d’une polyglobulie de Vaquez et considérés de </w:t>
      </w:r>
      <w:r w:rsidRPr="00A41EDB">
        <w:rPr>
          <w:b/>
          <w:bCs/>
          <w:color w:val="5B9BD5" w:themeColor="accent1"/>
          <w:szCs w:val="22"/>
          <w:lang w:val="fr-FR"/>
        </w:rPr>
        <w:t>faible risque</w:t>
      </w:r>
      <w:r>
        <w:rPr>
          <w:b/>
          <w:bCs/>
          <w:szCs w:val="22"/>
          <w:lang w:val="fr-FR"/>
        </w:rPr>
        <w:t xml:space="preserve"> (&lt; 60 ans et absence d’antécédent de thrombose), </w:t>
      </w:r>
      <w:r w:rsidR="005B1FA4">
        <w:rPr>
          <w:b/>
          <w:bCs/>
          <w:szCs w:val="22"/>
          <w:lang w:val="fr-FR"/>
        </w:rPr>
        <w:t xml:space="preserve">quelle stratégie de traitement privilégiez- </w:t>
      </w:r>
      <w:proofErr w:type="gramStart"/>
      <w:r w:rsidR="005B1FA4">
        <w:rPr>
          <w:b/>
          <w:bCs/>
          <w:szCs w:val="22"/>
          <w:lang w:val="fr-FR"/>
        </w:rPr>
        <w:t xml:space="preserve">vous </w:t>
      </w:r>
      <w:r>
        <w:rPr>
          <w:b/>
          <w:bCs/>
          <w:szCs w:val="22"/>
          <w:lang w:val="fr-FR"/>
        </w:rPr>
        <w:t> ?</w:t>
      </w:r>
      <w:proofErr w:type="gramEnd"/>
    </w:p>
    <w:p w14:paraId="1ECAC983" w14:textId="0CC491B4" w:rsidR="00A41EDB" w:rsidRDefault="00A41ED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EA52A7">
        <w:rPr>
          <w:szCs w:val="22"/>
          <w:lang w:val="fr-FR"/>
        </w:rPr>
        <w:t xml:space="preserve"> Saignées seules</w:t>
      </w:r>
      <w:r w:rsidR="00835BE4">
        <w:rPr>
          <w:szCs w:val="22"/>
          <w:lang w:val="fr-FR"/>
        </w:rPr>
        <w:t xml:space="preserve"> en</w:t>
      </w:r>
      <w:r w:rsidR="005B1FA4">
        <w:rPr>
          <w:szCs w:val="22"/>
          <w:lang w:val="fr-FR"/>
        </w:rPr>
        <w:t xml:space="preserve"> première intention</w:t>
      </w:r>
    </w:p>
    <w:p w14:paraId="12E57FB1" w14:textId="13F8A9D7" w:rsidR="005B1FA4" w:rsidRDefault="005B1FA4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 Traitement </w:t>
      </w:r>
      <w:proofErr w:type="spellStart"/>
      <w:r>
        <w:rPr>
          <w:szCs w:val="22"/>
          <w:lang w:val="fr-FR"/>
        </w:rPr>
        <w:t>cytoréducteur</w:t>
      </w:r>
      <w:proofErr w:type="spellEnd"/>
      <w:r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en</w:t>
      </w:r>
      <w:r>
        <w:rPr>
          <w:szCs w:val="22"/>
          <w:lang w:val="fr-FR"/>
        </w:rPr>
        <w:t xml:space="preserve"> première intention</w:t>
      </w:r>
    </w:p>
    <w:p w14:paraId="2FB67772" w14:textId="011758B3" w:rsidR="00A41EDB" w:rsidRPr="005B1FA4" w:rsidRDefault="00A41ED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 xml:space="preserve"> Traitement </w:t>
      </w:r>
      <w:proofErr w:type="spellStart"/>
      <w:r w:rsidR="00835BE4">
        <w:rPr>
          <w:szCs w:val="22"/>
          <w:lang w:val="fr-FR"/>
        </w:rPr>
        <w:t>cytoréducteur</w:t>
      </w:r>
      <w:proofErr w:type="spellEnd"/>
      <w:r w:rsidR="00835BE4">
        <w:rPr>
          <w:szCs w:val="22"/>
          <w:lang w:val="fr-FR"/>
        </w:rPr>
        <w:t xml:space="preserve"> en</w:t>
      </w:r>
      <w:r w:rsidR="005B1FA4">
        <w:rPr>
          <w:szCs w:val="22"/>
          <w:lang w:val="fr-FR"/>
        </w:rPr>
        <w:t xml:space="preserve"> première intention </w:t>
      </w:r>
      <w:r w:rsidR="00835BE4" w:rsidRPr="00835BE4">
        <w:rPr>
          <w:b/>
          <w:color w:val="5B9BD5" w:themeColor="accent1"/>
          <w:szCs w:val="22"/>
          <w:lang w:val="fr-FR"/>
        </w:rPr>
        <w:t>si présence d’un</w:t>
      </w:r>
      <w:r w:rsidR="005B1FA4" w:rsidRPr="00835BE4">
        <w:rPr>
          <w:b/>
          <w:color w:val="5B9BD5" w:themeColor="accent1"/>
          <w:szCs w:val="22"/>
          <w:lang w:val="fr-FR"/>
        </w:rPr>
        <w:t xml:space="preserve"> ou plusieurs des critères suivants</w:t>
      </w:r>
      <w:r w:rsidR="005B1FA4" w:rsidRPr="00835BE4">
        <w:rPr>
          <w:color w:val="5B9BD5" w:themeColor="accent1"/>
          <w:szCs w:val="22"/>
          <w:lang w:val="fr-FR"/>
        </w:rPr>
        <w:t> </w:t>
      </w:r>
      <w:r w:rsidR="005B1FA4" w:rsidRPr="005B1FA4">
        <w:rPr>
          <w:szCs w:val="22"/>
          <w:lang w:val="fr-FR"/>
        </w:rPr>
        <w:t xml:space="preserve">: </w:t>
      </w:r>
      <w:r w:rsidRPr="005B1FA4">
        <w:rPr>
          <w:szCs w:val="22"/>
          <w:lang w:val="fr-FR"/>
        </w:rPr>
        <w:t xml:space="preserve"> </w:t>
      </w:r>
    </w:p>
    <w:p w14:paraId="0AC12015" w14:textId="5F089FD8" w:rsidR="00A41EDB" w:rsidRPr="000866B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H</w:t>
      </w:r>
      <w:r w:rsidRPr="00A41EDB">
        <w:rPr>
          <w:szCs w:val="22"/>
          <w:lang w:val="fr-FR"/>
        </w:rPr>
        <w:t>yperleucocytose</w:t>
      </w:r>
      <w:r w:rsidR="000866BB">
        <w:rPr>
          <w:szCs w:val="22"/>
          <w:lang w:val="fr-FR"/>
        </w:rPr>
        <w:t xml:space="preserve"> &gt; 10 G/L</w:t>
      </w:r>
    </w:p>
    <w:p w14:paraId="51EBBE99" w14:textId="5AD7962F" w:rsidR="000866BB" w:rsidRDefault="000866B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H</w:t>
      </w:r>
      <w:r w:rsidRPr="00A41EDB">
        <w:rPr>
          <w:szCs w:val="22"/>
          <w:lang w:val="fr-FR"/>
        </w:rPr>
        <w:t>yperleucocytose</w:t>
      </w:r>
      <w:r>
        <w:rPr>
          <w:szCs w:val="22"/>
          <w:lang w:val="fr-FR"/>
        </w:rPr>
        <w:t xml:space="preserve"> &gt; 15 G/L</w:t>
      </w:r>
    </w:p>
    <w:p w14:paraId="1BA95D12" w14:textId="27C83966" w:rsidR="000866BB" w:rsidRPr="000866BB" w:rsidRDefault="000866B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H</w:t>
      </w:r>
      <w:r w:rsidRPr="00A41EDB">
        <w:rPr>
          <w:szCs w:val="22"/>
          <w:lang w:val="fr-FR"/>
        </w:rPr>
        <w:t>yperleucocytose</w:t>
      </w:r>
      <w:r>
        <w:rPr>
          <w:szCs w:val="22"/>
          <w:lang w:val="fr-FR"/>
        </w:rPr>
        <w:t xml:space="preserve"> progressive</w:t>
      </w:r>
    </w:p>
    <w:p w14:paraId="1496FAD7" w14:textId="3C720E04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M</w:t>
      </w:r>
      <w:r w:rsidRPr="00A41EDB">
        <w:rPr>
          <w:szCs w:val="22"/>
          <w:lang w:val="fr-FR"/>
        </w:rPr>
        <w:t>auvais contrôle de l’</w:t>
      </w:r>
      <w:r>
        <w:rPr>
          <w:szCs w:val="22"/>
          <w:lang w:val="fr-FR"/>
        </w:rPr>
        <w:t>hématocrite</w:t>
      </w:r>
      <w:r w:rsidRPr="00A41EDB">
        <w:rPr>
          <w:szCs w:val="22"/>
          <w:lang w:val="fr-FR"/>
        </w:rPr>
        <w:t xml:space="preserve"> avec les saignées seules</w:t>
      </w:r>
    </w:p>
    <w:p w14:paraId="4101CED9" w14:textId="474EB7F9" w:rsidR="00A41EDB" w:rsidRP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R</w:t>
      </w:r>
      <w:r w:rsidRPr="00A41EDB">
        <w:rPr>
          <w:szCs w:val="22"/>
          <w:lang w:val="fr-FR"/>
        </w:rPr>
        <w:t xml:space="preserve">isque </w:t>
      </w:r>
      <w:r>
        <w:rPr>
          <w:szCs w:val="22"/>
          <w:lang w:val="fr-FR"/>
        </w:rPr>
        <w:t>cardio-vasculaire</w:t>
      </w:r>
      <w:r w:rsidRPr="00A41EDB">
        <w:rPr>
          <w:szCs w:val="22"/>
          <w:lang w:val="fr-FR"/>
        </w:rPr>
        <w:t xml:space="preserve"> élevé </w:t>
      </w:r>
    </w:p>
    <w:p w14:paraId="3FDB7BEB" w14:textId="611DF970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M</w:t>
      </w:r>
      <w:r w:rsidRPr="00A41EDB">
        <w:rPr>
          <w:szCs w:val="22"/>
          <w:lang w:val="fr-FR"/>
        </w:rPr>
        <w:t>auvaise tolérance des saignées</w:t>
      </w:r>
    </w:p>
    <w:p w14:paraId="5A218276" w14:textId="040C1F2F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S</w:t>
      </w:r>
      <w:r w:rsidRPr="00A41EDB">
        <w:rPr>
          <w:szCs w:val="22"/>
          <w:lang w:val="fr-FR"/>
        </w:rPr>
        <w:t xml:space="preserve">plénomégalie symptomatique </w:t>
      </w:r>
      <w:r>
        <w:rPr>
          <w:szCs w:val="22"/>
          <w:lang w:val="fr-FR"/>
        </w:rPr>
        <w:t xml:space="preserve">et/ou </w:t>
      </w:r>
      <w:r w:rsidRPr="00A41EDB">
        <w:rPr>
          <w:szCs w:val="22"/>
          <w:lang w:val="fr-FR"/>
        </w:rPr>
        <w:t xml:space="preserve">progressive </w:t>
      </w:r>
    </w:p>
    <w:p w14:paraId="68EC805E" w14:textId="2053D69F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Symptômes importants</w:t>
      </w:r>
    </w:p>
    <w:p w14:paraId="7D693F28" w14:textId="578320CF" w:rsidR="00A41EDB" w:rsidRP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P</w:t>
      </w:r>
      <w:r w:rsidRPr="00A41EDB">
        <w:rPr>
          <w:szCs w:val="22"/>
          <w:lang w:val="fr-FR"/>
        </w:rPr>
        <w:t>rurit sévère</w:t>
      </w:r>
    </w:p>
    <w:p w14:paraId="6FA8B428" w14:textId="77777777" w:rsidR="00A41EDB" w:rsidRPr="00B86ADC" w:rsidRDefault="00A41EDB" w:rsidP="006F7742">
      <w:pPr>
        <w:pStyle w:val="Paragraphedeliste"/>
        <w:spacing w:after="0" w:line="276" w:lineRule="auto"/>
        <w:ind w:left="357" w:firstLine="357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Manifestation h</w:t>
      </w:r>
      <w:r w:rsidRPr="00B86ADC">
        <w:rPr>
          <w:szCs w:val="22"/>
          <w:lang w:val="fr-FR"/>
        </w:rPr>
        <w:t>émorragique</w:t>
      </w:r>
    </w:p>
    <w:p w14:paraId="297436FB" w14:textId="64025967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Thrombocytose associée </w:t>
      </w:r>
      <w:r w:rsidRPr="00A41EDB">
        <w:rPr>
          <w:szCs w:val="22"/>
          <w:lang w:val="fr-FR"/>
        </w:rPr>
        <w:t>&gt; 1.5 million/mm3</w:t>
      </w:r>
    </w:p>
    <w:p w14:paraId="187CFAEC" w14:textId="5374B0F8" w:rsid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Thrombocytose associée </w:t>
      </w:r>
      <w:r w:rsidRPr="00A41EDB">
        <w:rPr>
          <w:szCs w:val="22"/>
          <w:lang w:val="fr-FR"/>
        </w:rPr>
        <w:t>&gt; 1 million/mm3</w:t>
      </w:r>
    </w:p>
    <w:p w14:paraId="49A8EA0D" w14:textId="687545CD" w:rsidR="00A41EDB" w:rsidRPr="00A41EDB" w:rsidRDefault="00A41EDB" w:rsidP="006F7742">
      <w:pPr>
        <w:pStyle w:val="Paragraphedeliste"/>
        <w:spacing w:after="0" w:line="276" w:lineRule="auto"/>
        <w:ind w:left="357" w:firstLine="357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</w:t>
      </w:r>
      <w:r w:rsidRPr="00A41EDB">
        <w:rPr>
          <w:szCs w:val="22"/>
          <w:lang w:val="fr-FR"/>
        </w:rPr>
        <w:t>Willebrand acquis symptomatique</w:t>
      </w:r>
    </w:p>
    <w:p w14:paraId="3724BC31" w14:textId="508D9BC7" w:rsidR="00A41EDB" w:rsidRPr="00B86ADC" w:rsidRDefault="00A41EDB" w:rsidP="006F7742">
      <w:pPr>
        <w:pStyle w:val="Paragraphedeliste"/>
        <w:spacing w:after="0" w:line="276" w:lineRule="auto"/>
        <w:ind w:left="357" w:firstLine="357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___________________________________________________________________________</w:t>
      </w:r>
      <w:r>
        <w:rPr>
          <w:szCs w:val="22"/>
          <w:lang w:val="fr-FR"/>
        </w:rPr>
        <w:t>___</w:t>
      </w:r>
    </w:p>
    <w:p w14:paraId="5A555C0D" w14:textId="3E27E697" w:rsidR="00A41EDB" w:rsidRDefault="00A41EDB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4E10814A" w14:textId="77777777" w:rsidR="00823C43" w:rsidRDefault="00823C43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6A3CE2ED" w14:textId="77777777" w:rsidR="00823C43" w:rsidRDefault="00823C43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3CDA7F48" w14:textId="77777777" w:rsidR="00823C43" w:rsidRDefault="00823C43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2551B730" w14:textId="77777777" w:rsidR="00823C43" w:rsidRDefault="00823C43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1759A590" w14:textId="116619A0" w:rsidR="00246B97" w:rsidRPr="00034152" w:rsidRDefault="00246B97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color w:val="FF0000"/>
          <w:szCs w:val="22"/>
          <w:lang w:val="fr-FR"/>
        </w:rPr>
      </w:pPr>
      <w:r>
        <w:rPr>
          <w:b/>
          <w:bCs/>
          <w:szCs w:val="22"/>
          <w:lang w:val="fr-FR"/>
        </w:rPr>
        <w:lastRenderedPageBreak/>
        <w:t xml:space="preserve">Pour les patients porteurs d’une polyglobulie de Vaquez et considérés de </w:t>
      </w:r>
      <w:r w:rsidRPr="00A41EDB">
        <w:rPr>
          <w:b/>
          <w:bCs/>
          <w:color w:val="5B9BD5" w:themeColor="accent1"/>
          <w:szCs w:val="22"/>
          <w:lang w:val="fr-FR"/>
        </w:rPr>
        <w:t>faible risque</w:t>
      </w:r>
      <w:r>
        <w:rPr>
          <w:b/>
          <w:bCs/>
          <w:szCs w:val="22"/>
          <w:lang w:val="fr-FR"/>
        </w:rPr>
        <w:t xml:space="preserve"> (&lt; 60 ans et absence d’antécédent de thrombose), quel </w:t>
      </w:r>
      <w:r w:rsidRPr="00A41EDB">
        <w:rPr>
          <w:b/>
          <w:bCs/>
          <w:color w:val="5B9BD5" w:themeColor="accent1"/>
          <w:szCs w:val="22"/>
          <w:lang w:val="fr-FR"/>
        </w:rPr>
        <w:t>traitement</w:t>
      </w:r>
      <w:r>
        <w:rPr>
          <w:b/>
          <w:bCs/>
          <w:szCs w:val="22"/>
          <w:lang w:val="fr-FR"/>
        </w:rPr>
        <w:t> </w:t>
      </w:r>
      <w:r w:rsidR="005B1FA4">
        <w:rPr>
          <w:b/>
          <w:bCs/>
          <w:szCs w:val="22"/>
          <w:lang w:val="fr-FR"/>
        </w:rPr>
        <w:t>privilégiez</w:t>
      </w:r>
      <w:r>
        <w:rPr>
          <w:b/>
          <w:bCs/>
          <w:szCs w:val="22"/>
          <w:lang w:val="fr-FR"/>
        </w:rPr>
        <w:t>-vous en première intention ?</w:t>
      </w:r>
    </w:p>
    <w:p w14:paraId="2DEF61D3" w14:textId="77777777" w:rsidR="00034152" w:rsidRPr="00034152" w:rsidRDefault="00034152" w:rsidP="006F7742">
      <w:pPr>
        <w:spacing w:after="0" w:line="276" w:lineRule="auto"/>
        <w:ind w:firstLine="340"/>
        <w:jc w:val="both"/>
        <w:rPr>
          <w:b/>
          <w:bCs/>
          <w:color w:val="FF0000"/>
          <w:szCs w:val="22"/>
          <w:lang w:val="fr-FR"/>
        </w:rPr>
      </w:pPr>
      <w:r w:rsidRPr="00034152">
        <w:rPr>
          <w:szCs w:val="22"/>
          <w:lang w:val="fr-FR"/>
        </w:rPr>
        <w:t>(</w:t>
      </w:r>
      <w:proofErr w:type="gramStart"/>
      <w:r w:rsidRPr="00034152">
        <w:rPr>
          <w:szCs w:val="22"/>
          <w:lang w:val="fr-FR"/>
        </w:rPr>
        <w:t>parallèlement</w:t>
      </w:r>
      <w:proofErr w:type="gramEnd"/>
      <w:r w:rsidRPr="00034152">
        <w:rPr>
          <w:szCs w:val="22"/>
          <w:lang w:val="fr-FR"/>
        </w:rPr>
        <w:t xml:space="preserve"> à la prise d’aspirine ou d’anticoagulant si indiqué)</w:t>
      </w:r>
      <w:r w:rsidRPr="00034152">
        <w:rPr>
          <w:b/>
          <w:bCs/>
          <w:szCs w:val="22"/>
          <w:lang w:val="fr-FR"/>
        </w:rPr>
        <w:t> 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996"/>
        <w:gridCol w:w="1415"/>
        <w:gridCol w:w="1785"/>
        <w:gridCol w:w="1399"/>
        <w:gridCol w:w="1320"/>
      </w:tblGrid>
      <w:tr w:rsidR="00246B97" w:rsidRPr="00751246" w14:paraId="0E01E7E2" w14:textId="77777777" w:rsidTr="00093C46"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145F9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vAlign w:val="center"/>
          </w:tcPr>
          <w:p w14:paraId="2E56584B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proofErr w:type="spellStart"/>
            <w:r>
              <w:rPr>
                <w:b/>
                <w:bCs/>
                <w:szCs w:val="22"/>
                <w:lang w:val="fr-FR"/>
              </w:rPr>
              <w:t>Hydroxyurée</w:t>
            </w:r>
            <w:proofErr w:type="spellEnd"/>
          </w:p>
          <w:p w14:paraId="4186123B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6C2DC7">
              <w:rPr>
                <w:szCs w:val="22"/>
                <w:lang w:val="fr-FR"/>
              </w:rPr>
              <w:t>(</w:t>
            </w:r>
            <w:proofErr w:type="spellStart"/>
            <w:r w:rsidRPr="006C2DC7">
              <w:rPr>
                <w:szCs w:val="22"/>
                <w:lang w:val="fr-FR"/>
              </w:rPr>
              <w:t>Hydrea</w:t>
            </w:r>
            <w:proofErr w:type="spellEnd"/>
            <w:r w:rsidRPr="006C2DC7">
              <w:rPr>
                <w:szCs w:val="22"/>
                <w:lang w:val="fr-FR"/>
              </w:rPr>
              <w:t>®)</w:t>
            </w:r>
          </w:p>
        </w:tc>
        <w:tc>
          <w:tcPr>
            <w:tcW w:w="1785" w:type="dxa"/>
            <w:vMerge w:val="restart"/>
            <w:tcBorders>
              <w:bottom w:val="single" w:sz="4" w:space="0" w:color="auto"/>
            </w:tcBorders>
            <w:vAlign w:val="center"/>
          </w:tcPr>
          <w:p w14:paraId="4F764B3B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 xml:space="preserve">Interféron </w:t>
            </w:r>
            <w:proofErr w:type="spellStart"/>
            <w:r>
              <w:rPr>
                <w:b/>
                <w:bCs/>
                <w:szCs w:val="22"/>
                <w:lang w:val="fr-FR"/>
              </w:rPr>
              <w:t>pégylé</w:t>
            </w:r>
            <w:proofErr w:type="spellEnd"/>
          </w:p>
          <w:p w14:paraId="0831028F" w14:textId="77777777" w:rsidR="00246B97" w:rsidRPr="006C2DC7" w:rsidRDefault="00246B97" w:rsidP="006F7742">
            <w:pPr>
              <w:spacing w:line="276" w:lineRule="auto"/>
              <w:jc w:val="center"/>
              <w:rPr>
                <w:szCs w:val="22"/>
                <w:lang w:val="fr-FR"/>
              </w:rPr>
            </w:pPr>
            <w:r w:rsidRPr="00506D6D">
              <w:rPr>
                <w:szCs w:val="22"/>
                <w:lang w:val="fr-FR"/>
              </w:rPr>
              <w:t xml:space="preserve">(ex : </w:t>
            </w:r>
            <w:proofErr w:type="spellStart"/>
            <w:r w:rsidRPr="00506D6D">
              <w:rPr>
                <w:szCs w:val="22"/>
                <w:lang w:val="fr-FR"/>
              </w:rPr>
              <w:t>Pegasys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1399" w:type="dxa"/>
            <w:vMerge w:val="restart"/>
            <w:tcBorders>
              <w:bottom w:val="single" w:sz="4" w:space="0" w:color="auto"/>
            </w:tcBorders>
            <w:vAlign w:val="center"/>
          </w:tcPr>
          <w:p w14:paraId="5B3BDF8B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proofErr w:type="spellStart"/>
            <w:r>
              <w:rPr>
                <w:b/>
                <w:bCs/>
                <w:szCs w:val="22"/>
                <w:lang w:val="fr-FR"/>
              </w:rPr>
              <w:t>Ruxolitinib</w:t>
            </w:r>
            <w:proofErr w:type="spellEnd"/>
          </w:p>
          <w:p w14:paraId="22FBCF29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 w:rsidRPr="00506D6D"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Jakavi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31470E72" w14:textId="7797DC36" w:rsidR="00246B97" w:rsidRDefault="005B1FA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Saignées seules</w:t>
            </w:r>
          </w:p>
        </w:tc>
      </w:tr>
      <w:tr w:rsidR="00246B97" w14:paraId="40956F40" w14:textId="77777777" w:rsidTr="00093C46"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14:paraId="7A2992FA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Patient</w:t>
            </w: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27F884C5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040A4E77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1A70D6FE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14:paraId="75F484BE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66489CE4" w14:textId="77777777" w:rsidTr="00093C46"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14:paraId="3FD9B867" w14:textId="47DF0912" w:rsidR="00246B97" w:rsidRPr="00B55C96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&lt; 40 ans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E840C34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AD4F6FD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714286A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5F68EA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323FA200" w14:textId="77777777" w:rsidTr="00093C46"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14:paraId="0AB7C666" w14:textId="533E3D74" w:rsidR="00246B97" w:rsidRPr="00B55C96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Entre 40 et 60 ans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4742FC4A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FD5766D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B2D21BD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745076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7034F4F1" w14:textId="77777777" w:rsidTr="00093C46">
        <w:tc>
          <w:tcPr>
            <w:tcW w:w="3996" w:type="dxa"/>
            <w:vAlign w:val="center"/>
          </w:tcPr>
          <w:p w14:paraId="4E369964" w14:textId="1CD7775B" w:rsidR="00246B97" w:rsidRPr="00246B97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246B97">
              <w:rPr>
                <w:szCs w:val="22"/>
                <w:lang w:val="fr-FR"/>
              </w:rPr>
              <w:t>Hyperleucocytose</w:t>
            </w:r>
            <w:r w:rsidR="005B1FA4">
              <w:rPr>
                <w:szCs w:val="22"/>
                <w:lang w:val="fr-FR"/>
              </w:rPr>
              <w:t xml:space="preserve"> associée</w:t>
            </w:r>
          </w:p>
        </w:tc>
        <w:tc>
          <w:tcPr>
            <w:tcW w:w="1415" w:type="dxa"/>
            <w:vAlign w:val="center"/>
          </w:tcPr>
          <w:p w14:paraId="1FA75E6E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72DE7847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5BB91F39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67EFA90B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5B1FA4" w:rsidRPr="00B55C96" w14:paraId="363ACCAC" w14:textId="77777777" w:rsidTr="00093C46">
        <w:tc>
          <w:tcPr>
            <w:tcW w:w="3996" w:type="dxa"/>
          </w:tcPr>
          <w:p w14:paraId="409260A2" w14:textId="790BED7D" w:rsidR="005B1FA4" w:rsidRPr="00246B97" w:rsidRDefault="005B1FA4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ED5DED">
              <w:rPr>
                <w:szCs w:val="22"/>
                <w:lang w:val="fr-FR"/>
              </w:rPr>
              <w:t>Thrombocytose</w:t>
            </w:r>
            <w:r>
              <w:rPr>
                <w:szCs w:val="22"/>
                <w:lang w:val="fr-FR"/>
              </w:rPr>
              <w:t xml:space="preserve"> associée</w:t>
            </w:r>
          </w:p>
        </w:tc>
        <w:tc>
          <w:tcPr>
            <w:tcW w:w="1415" w:type="dxa"/>
          </w:tcPr>
          <w:p w14:paraId="4A91F946" w14:textId="59213895" w:rsidR="005B1FA4" w:rsidRDefault="005B1FA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</w:tcPr>
          <w:p w14:paraId="5D14C4C6" w14:textId="7B8FDD14" w:rsidR="005B1FA4" w:rsidRDefault="005B1FA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</w:tcPr>
          <w:p w14:paraId="00CDD1AD" w14:textId="7E78CE50" w:rsidR="005B1FA4" w:rsidRDefault="005B1FA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72F182FB" w14:textId="3CEA2ACD" w:rsidR="005B1FA4" w:rsidRDefault="005B1FA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AE2E15" w14:paraId="0D6CD271" w14:textId="77777777" w:rsidTr="00093C46">
        <w:tc>
          <w:tcPr>
            <w:tcW w:w="3996" w:type="dxa"/>
            <w:vAlign w:val="center"/>
          </w:tcPr>
          <w:p w14:paraId="71C2E0EE" w14:textId="47DEB845" w:rsidR="00246B97" w:rsidRPr="00246B97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246B97">
              <w:rPr>
                <w:szCs w:val="22"/>
                <w:lang w:val="fr-FR"/>
              </w:rPr>
              <w:t>Mauvais contrôle de l’hématocrite avec les saignées seules</w:t>
            </w:r>
          </w:p>
        </w:tc>
        <w:tc>
          <w:tcPr>
            <w:tcW w:w="1415" w:type="dxa"/>
            <w:vAlign w:val="center"/>
          </w:tcPr>
          <w:p w14:paraId="5C3BFD40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046F6495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407263EC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7F702C9F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5B1FA4" w14:paraId="022819D6" w14:textId="77777777" w:rsidTr="00093C46">
        <w:tc>
          <w:tcPr>
            <w:tcW w:w="3996" w:type="dxa"/>
            <w:vAlign w:val="center"/>
          </w:tcPr>
          <w:p w14:paraId="61EC0338" w14:textId="2F83455F" w:rsidR="00246B97" w:rsidRDefault="005B1FA4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</w:t>
            </w:r>
            <w:r w:rsidRPr="00A41EDB">
              <w:rPr>
                <w:szCs w:val="22"/>
                <w:lang w:val="fr-FR"/>
              </w:rPr>
              <w:t>auvaise tolérance des saignées</w:t>
            </w:r>
            <w:r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36446944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79871B15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4F26FC79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25B093F0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6BE938E8" w14:textId="77777777" w:rsidTr="00093C46">
        <w:tc>
          <w:tcPr>
            <w:tcW w:w="3996" w:type="dxa"/>
            <w:vAlign w:val="center"/>
          </w:tcPr>
          <w:p w14:paraId="2611333F" w14:textId="0A02DEE4" w:rsidR="00246B97" w:rsidRDefault="005B1FA4" w:rsidP="006F7742">
            <w:pPr>
              <w:spacing w:line="276" w:lineRule="auto"/>
              <w:jc w:val="both"/>
              <w:rPr>
                <w:b/>
                <w:bC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</w:t>
            </w:r>
            <w:r w:rsidRPr="00A41EDB">
              <w:rPr>
                <w:szCs w:val="22"/>
                <w:lang w:val="fr-FR"/>
              </w:rPr>
              <w:t xml:space="preserve">isque </w:t>
            </w:r>
            <w:r>
              <w:rPr>
                <w:szCs w:val="22"/>
                <w:lang w:val="fr-FR"/>
              </w:rPr>
              <w:t>cardio-vasculaire</w:t>
            </w:r>
            <w:r w:rsidRPr="00A41EDB">
              <w:rPr>
                <w:szCs w:val="22"/>
                <w:lang w:val="fr-FR"/>
              </w:rPr>
              <w:t xml:space="preserve"> élevé</w:t>
            </w:r>
          </w:p>
        </w:tc>
        <w:tc>
          <w:tcPr>
            <w:tcW w:w="1415" w:type="dxa"/>
            <w:vAlign w:val="center"/>
          </w:tcPr>
          <w:p w14:paraId="7CE7D060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6431E091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688117E1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3B7E0095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2DAE94CB" w14:textId="77777777" w:rsidTr="00093C46">
        <w:tc>
          <w:tcPr>
            <w:tcW w:w="3996" w:type="dxa"/>
            <w:vAlign w:val="center"/>
          </w:tcPr>
          <w:p w14:paraId="3FB86755" w14:textId="12BDC477" w:rsidR="00246B97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246B97">
              <w:rPr>
                <w:szCs w:val="22"/>
                <w:lang w:val="fr-FR"/>
              </w:rPr>
              <w:t xml:space="preserve">Splénomégalie symptomatique/progressive </w:t>
            </w:r>
          </w:p>
        </w:tc>
        <w:tc>
          <w:tcPr>
            <w:tcW w:w="1415" w:type="dxa"/>
            <w:vAlign w:val="center"/>
          </w:tcPr>
          <w:p w14:paraId="2060F85B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432471AE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682A0A02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2FCEDAD9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246B97" w:rsidRPr="00B55C96" w14:paraId="1F9B75B3" w14:textId="77777777" w:rsidTr="00093C46">
        <w:tc>
          <w:tcPr>
            <w:tcW w:w="3996" w:type="dxa"/>
            <w:vAlign w:val="center"/>
          </w:tcPr>
          <w:p w14:paraId="04527B00" w14:textId="0D3A7D3E" w:rsidR="00246B97" w:rsidRPr="00246B97" w:rsidRDefault="00246B97" w:rsidP="006F7742">
            <w:pPr>
              <w:spacing w:line="276" w:lineRule="auto"/>
              <w:jc w:val="both"/>
              <w:rPr>
                <w:szCs w:val="22"/>
                <w:lang w:val="fr-FR"/>
              </w:rPr>
            </w:pPr>
            <w:r w:rsidRPr="00246B97">
              <w:rPr>
                <w:szCs w:val="22"/>
                <w:lang w:val="fr-FR"/>
              </w:rPr>
              <w:t>Prurit sévère</w:t>
            </w:r>
          </w:p>
        </w:tc>
        <w:tc>
          <w:tcPr>
            <w:tcW w:w="1415" w:type="dxa"/>
            <w:vAlign w:val="center"/>
          </w:tcPr>
          <w:p w14:paraId="6B456745" w14:textId="77777777" w:rsidR="00246B97" w:rsidRDefault="00246B97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6097ABB7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99" w:type="dxa"/>
            <w:vAlign w:val="center"/>
          </w:tcPr>
          <w:p w14:paraId="35A369D1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320" w:type="dxa"/>
          </w:tcPr>
          <w:p w14:paraId="591F44B3" w14:textId="77777777" w:rsidR="00246B97" w:rsidRDefault="00246B97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</w:tbl>
    <w:p w14:paraId="0BA78F34" w14:textId="77777777" w:rsidR="00ED3DC6" w:rsidRDefault="00ED3DC6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4C1224CE" w14:textId="77777777" w:rsidR="00823C43" w:rsidRPr="00B86ADC" w:rsidRDefault="00823C43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362D672D" w14:textId="05C40576" w:rsidR="006C2DC7" w:rsidRPr="00823C43" w:rsidRDefault="003373DE" w:rsidP="00823C43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szCs w:val="22"/>
          <w:lang w:val="fr-FR"/>
        </w:rPr>
      </w:pPr>
      <w:r w:rsidRPr="00B86ADC">
        <w:rPr>
          <w:b/>
          <w:bCs/>
          <w:szCs w:val="22"/>
          <w:lang w:val="fr-FR"/>
        </w:rPr>
        <w:t xml:space="preserve">Quels traitements </w:t>
      </w:r>
      <w:r w:rsidR="00F62CCD" w:rsidRPr="00B86ADC">
        <w:rPr>
          <w:b/>
          <w:bCs/>
          <w:szCs w:val="22"/>
          <w:lang w:val="fr-FR"/>
        </w:rPr>
        <w:t xml:space="preserve">de fond </w:t>
      </w:r>
      <w:r w:rsidR="004159BF">
        <w:rPr>
          <w:b/>
          <w:bCs/>
          <w:szCs w:val="22"/>
          <w:lang w:val="fr-FR"/>
        </w:rPr>
        <w:t>utili</w:t>
      </w:r>
      <w:r w:rsidR="004159BF" w:rsidRPr="00823C43">
        <w:rPr>
          <w:b/>
          <w:bCs/>
          <w:szCs w:val="22"/>
          <w:lang w:val="fr-FR"/>
        </w:rPr>
        <w:t>sez</w:t>
      </w:r>
      <w:r w:rsidRPr="00823C43">
        <w:rPr>
          <w:b/>
          <w:bCs/>
          <w:szCs w:val="22"/>
          <w:lang w:val="fr-FR"/>
        </w:rPr>
        <w:t xml:space="preserve">-vous en </w:t>
      </w:r>
      <w:r w:rsidRPr="00823C43">
        <w:rPr>
          <w:b/>
          <w:bCs/>
          <w:color w:val="5B9BD5" w:themeColor="accent1"/>
          <w:szCs w:val="22"/>
          <w:u w:val="single"/>
          <w:lang w:val="fr-FR"/>
        </w:rPr>
        <w:t>2</w:t>
      </w:r>
      <w:r w:rsidRPr="00823C43">
        <w:rPr>
          <w:b/>
          <w:bCs/>
          <w:color w:val="5B9BD5" w:themeColor="accent1"/>
          <w:szCs w:val="22"/>
          <w:u w:val="single"/>
          <w:vertAlign w:val="superscript"/>
          <w:lang w:val="fr-FR"/>
        </w:rPr>
        <w:t>ème</w:t>
      </w:r>
      <w:r w:rsidRPr="00823C43">
        <w:rPr>
          <w:b/>
          <w:bCs/>
          <w:color w:val="5B9BD5" w:themeColor="accent1"/>
          <w:szCs w:val="22"/>
          <w:u w:val="single"/>
          <w:lang w:val="fr-FR"/>
        </w:rPr>
        <w:t xml:space="preserve"> ligne</w:t>
      </w:r>
      <w:r w:rsidRPr="00823C43">
        <w:rPr>
          <w:b/>
          <w:bCs/>
          <w:color w:val="5B9BD5" w:themeColor="accent1"/>
          <w:szCs w:val="22"/>
          <w:lang w:val="fr-FR"/>
        </w:rPr>
        <w:t xml:space="preserve"> </w:t>
      </w:r>
      <w:r w:rsidRPr="00823C43">
        <w:rPr>
          <w:b/>
          <w:bCs/>
          <w:szCs w:val="22"/>
          <w:lang w:val="fr-FR"/>
        </w:rPr>
        <w:t xml:space="preserve">dans la prise en charge de la </w:t>
      </w:r>
      <w:r w:rsidR="007F1890" w:rsidRPr="00823C43">
        <w:rPr>
          <w:b/>
          <w:bCs/>
          <w:szCs w:val="22"/>
          <w:lang w:val="fr-FR"/>
        </w:rPr>
        <w:t>polyglobulie de Vaquez ?</w:t>
      </w:r>
      <w:r w:rsidR="000526C6" w:rsidRPr="00823C43">
        <w:rPr>
          <w:b/>
          <w:bCs/>
          <w:szCs w:val="22"/>
          <w:lang w:val="fr-FR"/>
        </w:rPr>
        <w:t> </w:t>
      </w:r>
      <w:r w:rsidR="00270F8D" w:rsidRPr="00823C43">
        <w:rPr>
          <w:b/>
          <w:bCs/>
          <w:szCs w:val="22"/>
          <w:lang w:val="fr-FR"/>
        </w:rPr>
        <w:t xml:space="preserve"> </w:t>
      </w:r>
    </w:p>
    <w:tbl>
      <w:tblPr>
        <w:tblStyle w:val="Grilledutableau"/>
        <w:tblW w:w="4793" w:type="pct"/>
        <w:tblInd w:w="426" w:type="dxa"/>
        <w:tblLook w:val="04A0" w:firstRow="1" w:lastRow="0" w:firstColumn="1" w:lastColumn="0" w:noHBand="0" w:noVBand="1"/>
      </w:tblPr>
      <w:tblGrid>
        <w:gridCol w:w="3682"/>
        <w:gridCol w:w="1419"/>
        <w:gridCol w:w="1275"/>
        <w:gridCol w:w="1419"/>
        <w:gridCol w:w="1257"/>
        <w:gridCol w:w="828"/>
      </w:tblGrid>
      <w:tr w:rsidR="00835BE4" w:rsidRPr="003D0B5A" w14:paraId="5A3F65D3" w14:textId="3716A94A" w:rsidTr="00835BE4">
        <w:tc>
          <w:tcPr>
            <w:tcW w:w="1864" w:type="pct"/>
            <w:vMerge w:val="restart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6DC066A" w14:textId="59C1682F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2717" w:type="pct"/>
            <w:gridSpan w:val="4"/>
            <w:tcBorders>
              <w:bottom w:val="single" w:sz="4" w:space="0" w:color="auto"/>
            </w:tcBorders>
            <w:vAlign w:val="center"/>
          </w:tcPr>
          <w:p w14:paraId="49584442" w14:textId="454CF498" w:rsidR="00835BE4" w:rsidRDefault="00835BE4" w:rsidP="00835BE4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 xml:space="preserve"> Suivant catégorie d’âge : 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7B694289" w14:textId="7E956AFA" w:rsidR="00835BE4" w:rsidRDefault="00835BE4" w:rsidP="00835BE4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Jamais</w:t>
            </w:r>
          </w:p>
        </w:tc>
      </w:tr>
      <w:tr w:rsidR="00835BE4" w14:paraId="3B1FE4FF" w14:textId="102A8CFD" w:rsidTr="00835BE4">
        <w:tc>
          <w:tcPr>
            <w:tcW w:w="186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D32454A" w14:textId="585CFC47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B04B649" w14:textId="7562AB19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&lt; 40 ans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2ED1FE77" w14:textId="00AF3157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40-60 ans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491BDD18" w14:textId="37851E88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60-80 ans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4CFDAE98" w14:textId="25DFFC33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  <w:r>
              <w:rPr>
                <w:b/>
                <w:bCs/>
                <w:szCs w:val="22"/>
                <w:lang w:val="fr-FR"/>
              </w:rPr>
              <w:t>&gt; 80 ans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B6F8C44" w14:textId="77777777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</w:tr>
      <w:tr w:rsidR="00835BE4" w:rsidRPr="003D0B5A" w14:paraId="61F88F3E" w14:textId="1164FC0D" w:rsidTr="00835BE4">
        <w:trPr>
          <w:trHeight w:val="274"/>
        </w:trPr>
        <w:tc>
          <w:tcPr>
            <w:tcW w:w="1864" w:type="pct"/>
            <w:tcBorders>
              <w:top w:val="single" w:sz="4" w:space="0" w:color="auto"/>
            </w:tcBorders>
            <w:vAlign w:val="center"/>
          </w:tcPr>
          <w:p w14:paraId="21F46A51" w14:textId="5BA214A7" w:rsidR="00835BE4" w:rsidRPr="00506D6D" w:rsidRDefault="00835BE4" w:rsidP="00835BE4">
            <w:pPr>
              <w:spacing w:line="276" w:lineRule="auto"/>
              <w:rPr>
                <w:szCs w:val="22"/>
                <w:lang w:val="fr-FR"/>
              </w:rPr>
            </w:pPr>
            <w:proofErr w:type="spellStart"/>
            <w:r>
              <w:rPr>
                <w:b/>
                <w:bCs/>
                <w:szCs w:val="22"/>
                <w:lang w:val="fr-FR"/>
              </w:rPr>
              <w:t>Hydroxyurée</w:t>
            </w:r>
            <w:proofErr w:type="spellEnd"/>
            <w:r>
              <w:rPr>
                <w:b/>
                <w:bCs/>
                <w:szCs w:val="22"/>
                <w:lang w:val="fr-FR"/>
              </w:rPr>
              <w:t xml:space="preserve">                      </w:t>
            </w:r>
            <w:r w:rsidRPr="00406B21">
              <w:rPr>
                <w:szCs w:val="22"/>
                <w:lang w:val="fr-FR"/>
              </w:rPr>
              <w:t>(</w:t>
            </w:r>
            <w:proofErr w:type="spellStart"/>
            <w:r w:rsidRPr="00406B21">
              <w:rPr>
                <w:szCs w:val="22"/>
                <w:lang w:val="fr-FR"/>
              </w:rPr>
              <w:t>Hydrea</w:t>
            </w:r>
            <w:proofErr w:type="spellEnd"/>
            <w:r w:rsidRPr="00406B21">
              <w:rPr>
                <w:szCs w:val="22"/>
                <w:lang w:val="fr-FR"/>
              </w:rPr>
              <w:t xml:space="preserve">®) 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1143AE7E" w14:textId="01D5140A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14:paraId="6C89D570" w14:textId="666E7502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7ECE1654" w14:textId="368BC278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433BA367" w14:textId="2AB03FED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6A262F0D" w14:textId="77777777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835BE4" w14:paraId="5510A57F" w14:textId="55E7E5A1" w:rsidTr="00835BE4">
        <w:tc>
          <w:tcPr>
            <w:tcW w:w="1864" w:type="pct"/>
            <w:tcBorders>
              <w:top w:val="single" w:sz="4" w:space="0" w:color="auto"/>
            </w:tcBorders>
            <w:vAlign w:val="center"/>
          </w:tcPr>
          <w:p w14:paraId="179C1BC9" w14:textId="7EACE921" w:rsidR="00835BE4" w:rsidRPr="007F1890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  <w:proofErr w:type="spellStart"/>
            <w:r w:rsidRPr="007F1890">
              <w:rPr>
                <w:b/>
                <w:bCs/>
                <w:szCs w:val="22"/>
                <w:lang w:val="fr-FR"/>
              </w:rPr>
              <w:t>Ruxolitinib</w:t>
            </w:r>
            <w:proofErr w:type="spellEnd"/>
            <w:r>
              <w:rPr>
                <w:b/>
                <w:bCs/>
                <w:szCs w:val="22"/>
                <w:lang w:val="fr-FR"/>
              </w:rPr>
              <w:t xml:space="preserve">                            </w:t>
            </w:r>
            <w:r w:rsidRPr="00506D6D">
              <w:rPr>
                <w:szCs w:val="22"/>
                <w:lang w:val="fr-FR"/>
              </w:rPr>
              <w:t>(</w:t>
            </w:r>
            <w:proofErr w:type="spellStart"/>
            <w:r w:rsidRPr="00506D6D">
              <w:rPr>
                <w:szCs w:val="22"/>
                <w:lang w:val="fr-FR"/>
              </w:rPr>
              <w:t>Jakavi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1EB7D462" w14:textId="657150D2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14:paraId="0D5B6F66" w14:textId="4736833F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07CD4D96" w14:textId="1155E480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6A262970" w14:textId="272BC975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3C613E82" w14:textId="77777777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835BE4" w14:paraId="1E8CA442" w14:textId="79A7E614" w:rsidTr="00835BE4">
        <w:tc>
          <w:tcPr>
            <w:tcW w:w="1864" w:type="pct"/>
            <w:vAlign w:val="center"/>
          </w:tcPr>
          <w:p w14:paraId="7AA9E3FB" w14:textId="46E815D2" w:rsidR="00835BE4" w:rsidRPr="00506D6D" w:rsidRDefault="00835BE4" w:rsidP="006F7742">
            <w:pPr>
              <w:spacing w:line="276" w:lineRule="auto"/>
              <w:rPr>
                <w:szCs w:val="22"/>
                <w:lang w:val="fr-FR"/>
              </w:rPr>
            </w:pPr>
            <w:r w:rsidRPr="007F1890">
              <w:rPr>
                <w:b/>
                <w:bCs/>
                <w:szCs w:val="22"/>
                <w:lang w:val="fr-FR"/>
              </w:rPr>
              <w:t xml:space="preserve">Interféron </w:t>
            </w:r>
            <w:proofErr w:type="spellStart"/>
            <w:r w:rsidRPr="007F1890">
              <w:rPr>
                <w:b/>
                <w:bCs/>
                <w:szCs w:val="22"/>
                <w:lang w:val="fr-FR"/>
              </w:rPr>
              <w:t>pégylé</w:t>
            </w:r>
            <w:proofErr w:type="spellEnd"/>
            <w:r>
              <w:rPr>
                <w:b/>
                <w:bCs/>
                <w:szCs w:val="22"/>
                <w:lang w:val="fr-FR"/>
              </w:rPr>
              <w:t xml:space="preserve">     </w:t>
            </w:r>
            <w:r w:rsidRPr="00506D6D">
              <w:rPr>
                <w:szCs w:val="22"/>
                <w:lang w:val="fr-FR"/>
              </w:rPr>
              <w:t xml:space="preserve">(ex : </w:t>
            </w:r>
            <w:proofErr w:type="spellStart"/>
            <w:r w:rsidRPr="00506D6D">
              <w:rPr>
                <w:szCs w:val="22"/>
                <w:lang w:val="fr-FR"/>
              </w:rPr>
              <w:t>Pegasys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718" w:type="pct"/>
            <w:vAlign w:val="center"/>
          </w:tcPr>
          <w:p w14:paraId="710DA861" w14:textId="1342B53F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45" w:type="pct"/>
            <w:vAlign w:val="center"/>
          </w:tcPr>
          <w:p w14:paraId="34018574" w14:textId="012FF22E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vAlign w:val="center"/>
          </w:tcPr>
          <w:p w14:paraId="3969827E" w14:textId="276A7C58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36" w:type="pct"/>
            <w:vAlign w:val="center"/>
          </w:tcPr>
          <w:p w14:paraId="1FBFDCF7" w14:textId="3B310733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19" w:type="pct"/>
          </w:tcPr>
          <w:p w14:paraId="393279D6" w14:textId="77777777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835BE4" w14:paraId="4A881AC2" w14:textId="6078E839" w:rsidTr="00835BE4">
        <w:tc>
          <w:tcPr>
            <w:tcW w:w="1864" w:type="pct"/>
            <w:vAlign w:val="center"/>
          </w:tcPr>
          <w:p w14:paraId="1486381E" w14:textId="2CB57E21" w:rsidR="00835BE4" w:rsidRPr="00506D6D" w:rsidRDefault="00835BE4" w:rsidP="006F7742">
            <w:pPr>
              <w:spacing w:line="276" w:lineRule="auto"/>
              <w:rPr>
                <w:szCs w:val="22"/>
                <w:lang w:val="fr-FR"/>
              </w:rPr>
            </w:pPr>
            <w:proofErr w:type="spellStart"/>
            <w:r w:rsidRPr="007F1890">
              <w:rPr>
                <w:b/>
                <w:bCs/>
                <w:szCs w:val="22"/>
                <w:lang w:val="fr-FR"/>
              </w:rPr>
              <w:t>Pipobroman</w:t>
            </w:r>
            <w:proofErr w:type="spellEnd"/>
            <w:r>
              <w:rPr>
                <w:b/>
                <w:bCs/>
                <w:szCs w:val="22"/>
                <w:lang w:val="fr-FR"/>
              </w:rPr>
              <w:t xml:space="preserve">                      </w:t>
            </w:r>
            <w:r w:rsidRPr="00506D6D">
              <w:rPr>
                <w:szCs w:val="22"/>
                <w:lang w:val="fr-FR"/>
              </w:rPr>
              <w:t>(</w:t>
            </w:r>
            <w:proofErr w:type="spellStart"/>
            <w:r w:rsidRPr="00506D6D">
              <w:rPr>
                <w:szCs w:val="22"/>
                <w:lang w:val="fr-FR"/>
              </w:rPr>
              <w:t>Vercyte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718" w:type="pct"/>
            <w:vAlign w:val="center"/>
          </w:tcPr>
          <w:p w14:paraId="7CBBA748" w14:textId="28F4A8CE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45" w:type="pct"/>
            <w:vAlign w:val="center"/>
          </w:tcPr>
          <w:p w14:paraId="460D6194" w14:textId="4CFCC279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vAlign w:val="center"/>
          </w:tcPr>
          <w:p w14:paraId="0A653E50" w14:textId="17BD7B6B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36" w:type="pct"/>
            <w:vAlign w:val="center"/>
          </w:tcPr>
          <w:p w14:paraId="69144AD7" w14:textId="5B347B15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19" w:type="pct"/>
          </w:tcPr>
          <w:p w14:paraId="1971B89D" w14:textId="77777777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  <w:tr w:rsidR="00835BE4" w14:paraId="6C7D3AC3" w14:textId="3AC413B6" w:rsidTr="00835BE4"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2775998" w14:textId="3F1F5492" w:rsidR="00835BE4" w:rsidRPr="00506D6D" w:rsidRDefault="00835BE4" w:rsidP="006F7742">
            <w:pPr>
              <w:spacing w:line="276" w:lineRule="auto"/>
              <w:rPr>
                <w:szCs w:val="22"/>
                <w:lang w:val="fr-FR"/>
              </w:rPr>
            </w:pPr>
            <w:proofErr w:type="spellStart"/>
            <w:r w:rsidRPr="007F1890">
              <w:rPr>
                <w:b/>
                <w:bCs/>
                <w:szCs w:val="22"/>
                <w:lang w:val="fr-FR"/>
              </w:rPr>
              <w:t>Busulfan</w:t>
            </w:r>
            <w:proofErr w:type="spellEnd"/>
            <w:r>
              <w:rPr>
                <w:b/>
                <w:bCs/>
                <w:szCs w:val="22"/>
                <w:lang w:val="fr-FR"/>
              </w:rPr>
              <w:t xml:space="preserve">                            </w:t>
            </w:r>
            <w:r w:rsidRPr="00506D6D">
              <w:rPr>
                <w:szCs w:val="22"/>
                <w:lang w:val="fr-FR"/>
              </w:rPr>
              <w:t>(</w:t>
            </w:r>
            <w:proofErr w:type="spellStart"/>
            <w:r w:rsidRPr="00506D6D">
              <w:rPr>
                <w:szCs w:val="22"/>
                <w:lang w:val="fr-FR"/>
              </w:rPr>
              <w:t>Busilvex</w:t>
            </w:r>
            <w:proofErr w:type="spellEnd"/>
            <w:r w:rsidRPr="00506D6D">
              <w:rPr>
                <w:szCs w:val="22"/>
                <w:lang w:val="fr-FR"/>
              </w:rPr>
              <w:t>®)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D2C9E69" w14:textId="2A48DFE2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73C5E594" w14:textId="48C1B027" w:rsidR="00835BE4" w:rsidRDefault="00835BE4" w:rsidP="006F7742">
            <w:pPr>
              <w:spacing w:line="276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A054AE4" w14:textId="498F93D8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0816C481" w14:textId="2427B0D8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0F34FB32" w14:textId="77777777" w:rsidR="00835BE4" w:rsidRDefault="00835BE4" w:rsidP="006F7742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</w:p>
        </w:tc>
      </w:tr>
    </w:tbl>
    <w:p w14:paraId="3165B1E4" w14:textId="77777777" w:rsidR="00E37C85" w:rsidRDefault="00E37C85" w:rsidP="006F774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b/>
          <w:bCs/>
          <w:szCs w:val="22"/>
          <w:lang w:val="fr-FR"/>
        </w:rPr>
        <w:sectPr w:rsidR="00E37C85" w:rsidSect="00414C81">
          <w:pgSz w:w="12240" w:h="15840"/>
          <w:pgMar w:top="964" w:right="964" w:bottom="964" w:left="964" w:header="709" w:footer="454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6C2DC7" w:rsidRPr="00B86ADC" w14:paraId="49ED6386" w14:textId="77777777" w:rsidTr="00414C81">
        <w:tc>
          <w:tcPr>
            <w:tcW w:w="5000" w:type="pct"/>
          </w:tcPr>
          <w:p w14:paraId="02BDE456" w14:textId="40C71B0E" w:rsidR="006C2DC7" w:rsidRPr="003A0A4F" w:rsidRDefault="006C2DC7" w:rsidP="006F7742">
            <w:pPr>
              <w:pStyle w:val="Paragraphedeliste"/>
              <w:numPr>
                <w:ilvl w:val="0"/>
                <w:numId w:val="1"/>
              </w:numPr>
              <w:spacing w:line="276" w:lineRule="auto"/>
              <w:contextualSpacing w:val="0"/>
              <w:rPr>
                <w:b/>
                <w:bCs/>
                <w:szCs w:val="22"/>
                <w:lang w:val="fr-FR"/>
              </w:rPr>
            </w:pPr>
            <w:r w:rsidRPr="003A0A4F">
              <w:rPr>
                <w:b/>
                <w:bCs/>
                <w:szCs w:val="22"/>
                <w:lang w:val="fr-FR"/>
              </w:rPr>
              <w:lastRenderedPageBreak/>
              <w:t>Traitement – Thrombocytémie essentielle</w:t>
            </w:r>
          </w:p>
        </w:tc>
      </w:tr>
    </w:tbl>
    <w:p w14:paraId="330FF2EF" w14:textId="77777777" w:rsidR="006C2DC7" w:rsidRPr="00414C81" w:rsidRDefault="006C2DC7" w:rsidP="006F7742">
      <w:pPr>
        <w:spacing w:after="0" w:line="276" w:lineRule="auto"/>
        <w:jc w:val="both"/>
        <w:rPr>
          <w:sz w:val="10"/>
          <w:szCs w:val="10"/>
          <w:u w:val="single"/>
          <w:lang w:val="fr-FR"/>
        </w:rPr>
      </w:pPr>
    </w:p>
    <w:p w14:paraId="05E790D9" w14:textId="77777777" w:rsidR="006C2DC7" w:rsidRPr="00414C81" w:rsidRDefault="006C2DC7" w:rsidP="006F7742">
      <w:pPr>
        <w:spacing w:after="0" w:line="276" w:lineRule="auto"/>
        <w:jc w:val="both"/>
        <w:rPr>
          <w:sz w:val="20"/>
          <w:szCs w:val="20"/>
          <w:lang w:val="fr-FR"/>
        </w:rPr>
      </w:pPr>
      <w:r w:rsidRPr="00414C81">
        <w:rPr>
          <w:sz w:val="20"/>
          <w:szCs w:val="20"/>
          <w:lang w:val="fr-FR"/>
        </w:rPr>
        <w:t>NB : Les propositions de traitement comportent des options hors AMM communément admises dans cette indication</w:t>
      </w:r>
      <w:r w:rsidR="003A0A4F" w:rsidRPr="00414C81">
        <w:rPr>
          <w:sz w:val="20"/>
          <w:szCs w:val="20"/>
          <w:lang w:val="fr-FR"/>
        </w:rPr>
        <w:t>.</w:t>
      </w:r>
    </w:p>
    <w:p w14:paraId="1FAC7607" w14:textId="77777777" w:rsidR="003A0A4F" w:rsidRPr="00414C81" w:rsidRDefault="003A0A4F" w:rsidP="006F7742">
      <w:pPr>
        <w:spacing w:after="0" w:line="276" w:lineRule="auto"/>
        <w:jc w:val="both"/>
        <w:rPr>
          <w:sz w:val="20"/>
          <w:szCs w:val="20"/>
          <w:lang w:val="fr-FR"/>
        </w:rPr>
      </w:pPr>
      <w:r w:rsidRPr="00414C81">
        <w:rPr>
          <w:sz w:val="20"/>
          <w:szCs w:val="20"/>
          <w:lang w:val="fr-FR"/>
        </w:rPr>
        <w:t xml:space="preserve">NB : Dans les questions suivantes, « traitement </w:t>
      </w:r>
      <w:proofErr w:type="spellStart"/>
      <w:r w:rsidRPr="00414C81">
        <w:rPr>
          <w:sz w:val="20"/>
          <w:szCs w:val="20"/>
          <w:lang w:val="fr-FR"/>
        </w:rPr>
        <w:t>cytoréducteur</w:t>
      </w:r>
      <w:proofErr w:type="spellEnd"/>
      <w:r w:rsidRPr="00414C81">
        <w:rPr>
          <w:sz w:val="20"/>
          <w:szCs w:val="20"/>
          <w:lang w:val="fr-FR"/>
        </w:rPr>
        <w:t xml:space="preserve"> » fait référence à : </w:t>
      </w:r>
      <w:proofErr w:type="spellStart"/>
      <w:r w:rsidRPr="00414C81">
        <w:rPr>
          <w:sz w:val="20"/>
          <w:szCs w:val="20"/>
          <w:lang w:val="fr-FR"/>
        </w:rPr>
        <w:t>hydroxyurée</w:t>
      </w:r>
      <w:proofErr w:type="spellEnd"/>
      <w:r w:rsidRPr="00414C81">
        <w:rPr>
          <w:sz w:val="20"/>
          <w:szCs w:val="20"/>
          <w:lang w:val="fr-FR"/>
        </w:rPr>
        <w:t xml:space="preserve"> (</w:t>
      </w:r>
      <w:proofErr w:type="spellStart"/>
      <w:r w:rsidRPr="00414C81">
        <w:rPr>
          <w:sz w:val="20"/>
          <w:szCs w:val="20"/>
          <w:lang w:val="fr-FR"/>
        </w:rPr>
        <w:t>Hydrea</w:t>
      </w:r>
      <w:proofErr w:type="spellEnd"/>
      <w:r w:rsidRPr="00414C81">
        <w:rPr>
          <w:sz w:val="20"/>
          <w:szCs w:val="20"/>
          <w:lang w:val="fr-FR"/>
        </w:rPr>
        <w:t xml:space="preserve">®), </w:t>
      </w:r>
      <w:proofErr w:type="spellStart"/>
      <w:r w:rsidRPr="00414C81">
        <w:rPr>
          <w:sz w:val="20"/>
          <w:szCs w:val="20"/>
          <w:lang w:val="fr-FR"/>
        </w:rPr>
        <w:t>anagrélide</w:t>
      </w:r>
      <w:proofErr w:type="spellEnd"/>
      <w:r w:rsidRPr="00414C81">
        <w:rPr>
          <w:sz w:val="20"/>
          <w:szCs w:val="20"/>
          <w:lang w:val="fr-FR"/>
        </w:rPr>
        <w:t xml:space="preserve"> (</w:t>
      </w:r>
      <w:proofErr w:type="spellStart"/>
      <w:r w:rsidRPr="00414C81">
        <w:rPr>
          <w:sz w:val="20"/>
          <w:szCs w:val="20"/>
          <w:lang w:val="fr-FR"/>
        </w:rPr>
        <w:t>Xagrid</w:t>
      </w:r>
      <w:proofErr w:type="spellEnd"/>
      <w:r w:rsidRPr="00414C81">
        <w:rPr>
          <w:sz w:val="20"/>
          <w:szCs w:val="20"/>
          <w:lang w:val="fr-FR"/>
        </w:rPr>
        <w:t xml:space="preserve">®), ou interféron (principalement interféron </w:t>
      </w:r>
      <w:proofErr w:type="spellStart"/>
      <w:r w:rsidRPr="00414C81">
        <w:rPr>
          <w:sz w:val="20"/>
          <w:szCs w:val="20"/>
          <w:lang w:val="fr-FR"/>
        </w:rPr>
        <w:t>pégylé</w:t>
      </w:r>
      <w:proofErr w:type="spellEnd"/>
      <w:r w:rsidRPr="00414C81">
        <w:rPr>
          <w:sz w:val="20"/>
          <w:szCs w:val="20"/>
          <w:lang w:val="fr-FR"/>
        </w:rPr>
        <w:t xml:space="preserve"> tel que </w:t>
      </w:r>
      <w:proofErr w:type="spellStart"/>
      <w:r w:rsidRPr="00414C81">
        <w:rPr>
          <w:sz w:val="20"/>
          <w:szCs w:val="20"/>
          <w:lang w:val="fr-FR"/>
        </w:rPr>
        <w:t>Pegasys</w:t>
      </w:r>
      <w:proofErr w:type="spellEnd"/>
      <w:r w:rsidRPr="00414C81">
        <w:rPr>
          <w:sz w:val="20"/>
          <w:szCs w:val="20"/>
          <w:lang w:val="fr-FR"/>
        </w:rPr>
        <w:t>®).</w:t>
      </w:r>
    </w:p>
    <w:p w14:paraId="3638AFED" w14:textId="77777777" w:rsidR="00985BDD" w:rsidRPr="00481231" w:rsidRDefault="00985BDD" w:rsidP="006F7742">
      <w:pPr>
        <w:spacing w:after="0" w:line="276" w:lineRule="auto"/>
        <w:jc w:val="both"/>
        <w:rPr>
          <w:szCs w:val="20"/>
          <w:u w:val="single"/>
          <w:lang w:val="fr-FR"/>
        </w:rPr>
      </w:pPr>
    </w:p>
    <w:p w14:paraId="37C1F895" w14:textId="77777777" w:rsidR="006C2DC7" w:rsidRPr="006C2DC7" w:rsidRDefault="00BF249B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bCs/>
          <w:color w:val="FF0000"/>
          <w:szCs w:val="22"/>
          <w:lang w:val="fr-FR"/>
        </w:rPr>
      </w:pPr>
      <w:r w:rsidRPr="00B86ADC">
        <w:rPr>
          <w:b/>
          <w:bCs/>
          <w:szCs w:val="22"/>
          <w:lang w:val="fr-FR"/>
        </w:rPr>
        <w:t xml:space="preserve">Parmi les propositions ci-dessous, laquelle ou lesquelles considérez-vous comme des </w:t>
      </w:r>
      <w:r w:rsidRPr="006C2DC7">
        <w:rPr>
          <w:b/>
          <w:bCs/>
          <w:color w:val="5B9BD5" w:themeColor="accent1"/>
          <w:szCs w:val="22"/>
          <w:lang w:val="fr-FR"/>
        </w:rPr>
        <w:t xml:space="preserve">indications de </w:t>
      </w:r>
      <w:r w:rsidR="004861F4" w:rsidRPr="006C2DC7">
        <w:rPr>
          <w:b/>
          <w:bCs/>
          <w:color w:val="5B9BD5" w:themeColor="accent1"/>
          <w:szCs w:val="22"/>
          <w:lang w:val="fr-FR"/>
        </w:rPr>
        <w:t xml:space="preserve">traitement </w:t>
      </w:r>
      <w:proofErr w:type="spellStart"/>
      <w:r w:rsidR="004861F4" w:rsidRPr="006C2DC7">
        <w:rPr>
          <w:b/>
          <w:bCs/>
          <w:color w:val="5B9BD5" w:themeColor="accent1"/>
          <w:szCs w:val="22"/>
          <w:lang w:val="fr-FR"/>
        </w:rPr>
        <w:t>cytoréducteur</w:t>
      </w:r>
      <w:proofErr w:type="spellEnd"/>
      <w:r w:rsidR="006C2DC7" w:rsidRPr="006C2DC7">
        <w:rPr>
          <w:b/>
          <w:bCs/>
          <w:color w:val="5B9BD5" w:themeColor="accent1"/>
          <w:szCs w:val="22"/>
          <w:lang w:val="fr-FR"/>
        </w:rPr>
        <w:t xml:space="preserve"> </w:t>
      </w:r>
      <w:r w:rsidR="006C2DC7">
        <w:rPr>
          <w:b/>
          <w:bCs/>
          <w:szCs w:val="22"/>
          <w:lang w:val="fr-FR"/>
        </w:rPr>
        <w:t>dans une thrombocytémie essentielle ?</w:t>
      </w:r>
      <w:r w:rsidR="006C2DC7" w:rsidRPr="00B86ADC">
        <w:rPr>
          <w:b/>
          <w:bCs/>
          <w:szCs w:val="22"/>
          <w:lang w:val="fr-FR"/>
        </w:rPr>
        <w:t xml:space="preserve"> </w:t>
      </w:r>
    </w:p>
    <w:p w14:paraId="276A2BAC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Age &gt; 40 ans</w:t>
      </w:r>
    </w:p>
    <w:p w14:paraId="2F1A1A29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Age &gt; 60 ans</w:t>
      </w:r>
    </w:p>
    <w:p w14:paraId="176A64F9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Antécédent de thrombose</w:t>
      </w:r>
    </w:p>
    <w:p w14:paraId="67B06245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Plaquettes &gt; 1 000 000/mm3</w:t>
      </w:r>
    </w:p>
    <w:p w14:paraId="287B1F71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Plaquettes &gt; 1 500 000/mm3</w:t>
      </w:r>
    </w:p>
    <w:p w14:paraId="1671E754" w14:textId="77777777" w:rsidR="004C281D" w:rsidRPr="00B86ADC" w:rsidRDefault="004C281D" w:rsidP="006F7742">
      <w:pPr>
        <w:pStyle w:val="Paragraphedeliste"/>
        <w:spacing w:after="0" w:line="276" w:lineRule="auto"/>
        <w:ind w:left="36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6C2DC7">
        <w:rPr>
          <w:szCs w:val="22"/>
          <w:lang w:val="fr-FR"/>
        </w:rPr>
        <w:t>Manifestation h</w:t>
      </w:r>
      <w:r w:rsidR="00816276" w:rsidRPr="00B86ADC">
        <w:rPr>
          <w:szCs w:val="22"/>
          <w:lang w:val="fr-FR"/>
        </w:rPr>
        <w:t>émorragique</w:t>
      </w:r>
    </w:p>
    <w:p w14:paraId="2AC43A9D" w14:textId="77777777" w:rsidR="004C281D" w:rsidRPr="00B86ADC" w:rsidRDefault="004C281D" w:rsidP="006F7742">
      <w:pPr>
        <w:pStyle w:val="Paragraphedeliste"/>
        <w:spacing w:after="0" w:line="276" w:lineRule="auto"/>
        <w:ind w:left="36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Présence d’une mutation JAK2 V617F</w:t>
      </w:r>
    </w:p>
    <w:p w14:paraId="5A4AC292" w14:textId="469ADFE1" w:rsidR="00BA2CE2" w:rsidRDefault="00D33D5B" w:rsidP="006F7742">
      <w:pPr>
        <w:pStyle w:val="Paragraphedeliste"/>
        <w:spacing w:after="0" w:line="276" w:lineRule="auto"/>
        <w:ind w:left="36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835BE4">
        <w:rPr>
          <w:szCs w:val="22"/>
          <w:lang w:val="fr-FR"/>
        </w:rPr>
        <w:t>E</w:t>
      </w:r>
      <w:r w:rsidR="00BA2CE2">
        <w:rPr>
          <w:szCs w:val="22"/>
          <w:lang w:val="fr-FR"/>
        </w:rPr>
        <w:t>n fonction d</w:t>
      </w:r>
      <w:r w:rsidR="00835BE4">
        <w:rPr>
          <w:szCs w:val="22"/>
          <w:lang w:val="fr-FR"/>
        </w:rPr>
        <w:t>u</w:t>
      </w:r>
      <w:r w:rsidR="00BA2CE2">
        <w:rPr>
          <w:szCs w:val="22"/>
          <w:lang w:val="fr-FR"/>
        </w:rPr>
        <w:t xml:space="preserve"> score IPSET </w:t>
      </w:r>
      <w:proofErr w:type="spellStart"/>
      <w:r w:rsidR="00BA2CE2">
        <w:rPr>
          <w:szCs w:val="22"/>
          <w:lang w:val="fr-FR"/>
        </w:rPr>
        <w:t>thrombosis</w:t>
      </w:r>
      <w:proofErr w:type="spellEnd"/>
    </w:p>
    <w:p w14:paraId="45095C3F" w14:textId="3E8B9181" w:rsidR="00D33D5B" w:rsidRPr="00B86ADC" w:rsidRDefault="00BA2CE2" w:rsidP="006F7742">
      <w:pPr>
        <w:pStyle w:val="Paragraphedeliste"/>
        <w:spacing w:after="0" w:line="276" w:lineRule="auto"/>
        <w:ind w:left="36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835BE4">
        <w:rPr>
          <w:szCs w:val="22"/>
          <w:lang w:val="fr-FR"/>
        </w:rPr>
        <w:t xml:space="preserve"> </w:t>
      </w:r>
      <w:r w:rsidR="00D33D5B" w:rsidRPr="00B86ADC">
        <w:rPr>
          <w:szCs w:val="22"/>
          <w:lang w:val="fr-FR"/>
        </w:rPr>
        <w:t>Autre : ___________________________________________________________________________</w:t>
      </w:r>
      <w:r w:rsidR="003A0A4F">
        <w:rPr>
          <w:szCs w:val="22"/>
          <w:lang w:val="fr-FR"/>
        </w:rPr>
        <w:t>_______</w:t>
      </w:r>
    </w:p>
    <w:p w14:paraId="0B621D71" w14:textId="43907244" w:rsidR="0051487F" w:rsidRDefault="0051487F" w:rsidP="006F7742">
      <w:pPr>
        <w:pStyle w:val="Paragraphedeliste"/>
        <w:spacing w:after="0" w:line="276" w:lineRule="auto"/>
        <w:ind w:left="340"/>
        <w:jc w:val="both"/>
        <w:rPr>
          <w:szCs w:val="22"/>
          <w:lang w:val="fr-FR"/>
        </w:rPr>
      </w:pPr>
    </w:p>
    <w:p w14:paraId="4E10356B" w14:textId="77777777" w:rsidR="00BF249B" w:rsidRPr="00B86ADC" w:rsidRDefault="00C61BB1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szCs w:val="22"/>
          <w:lang w:val="fr-FR"/>
        </w:rPr>
      </w:pPr>
      <w:r w:rsidRPr="00B86ADC">
        <w:rPr>
          <w:b/>
          <w:szCs w:val="22"/>
          <w:lang w:val="fr-FR"/>
        </w:rPr>
        <w:t>Dans quelles situations</w:t>
      </w:r>
      <w:r w:rsidR="00FE5191" w:rsidRPr="00B86ADC">
        <w:rPr>
          <w:b/>
          <w:szCs w:val="22"/>
          <w:lang w:val="fr-FR"/>
        </w:rPr>
        <w:t xml:space="preserve"> prescrivez-vous de l’</w:t>
      </w:r>
      <w:r w:rsidR="00FE5191" w:rsidRPr="006C2DC7">
        <w:rPr>
          <w:b/>
          <w:color w:val="5B9BD5" w:themeColor="accent1"/>
          <w:szCs w:val="22"/>
          <w:lang w:val="fr-FR"/>
        </w:rPr>
        <w:t>a</w:t>
      </w:r>
      <w:r w:rsidR="00BF249B" w:rsidRPr="006C2DC7">
        <w:rPr>
          <w:b/>
          <w:color w:val="5B9BD5" w:themeColor="accent1"/>
          <w:szCs w:val="22"/>
          <w:lang w:val="fr-FR"/>
        </w:rPr>
        <w:t>spirine</w:t>
      </w:r>
      <w:r w:rsidR="00BF249B" w:rsidRPr="00B86ADC">
        <w:rPr>
          <w:b/>
          <w:szCs w:val="22"/>
          <w:lang w:val="fr-FR"/>
        </w:rPr>
        <w:t xml:space="preserve"> à dose </w:t>
      </w:r>
      <w:proofErr w:type="spellStart"/>
      <w:r w:rsidR="00BF249B" w:rsidRPr="00B86ADC">
        <w:rPr>
          <w:b/>
          <w:szCs w:val="22"/>
          <w:lang w:val="fr-FR"/>
        </w:rPr>
        <w:t>anti-agrégante</w:t>
      </w:r>
      <w:proofErr w:type="spellEnd"/>
      <w:r w:rsidR="00BF249B" w:rsidRPr="00B86ADC">
        <w:rPr>
          <w:b/>
          <w:szCs w:val="22"/>
          <w:lang w:val="fr-FR"/>
        </w:rPr>
        <w:t xml:space="preserve"> </w:t>
      </w:r>
      <w:r w:rsidR="00FE5191" w:rsidRPr="00B86ADC">
        <w:rPr>
          <w:b/>
          <w:szCs w:val="22"/>
          <w:lang w:val="fr-FR"/>
        </w:rPr>
        <w:t xml:space="preserve">plaquettaire dans la </w:t>
      </w:r>
      <w:r w:rsidRPr="00B86ADC">
        <w:rPr>
          <w:b/>
          <w:bCs/>
          <w:szCs w:val="22"/>
          <w:lang w:val="fr-FR"/>
        </w:rPr>
        <w:t xml:space="preserve">thrombocytémie essentielle </w:t>
      </w:r>
      <w:r w:rsidR="00BF249B" w:rsidRPr="00B86ADC">
        <w:rPr>
          <w:b/>
          <w:szCs w:val="22"/>
          <w:lang w:val="fr-FR"/>
        </w:rPr>
        <w:t>?</w:t>
      </w:r>
    </w:p>
    <w:p w14:paraId="5EDE1AA4" w14:textId="77777777" w:rsidR="003A6B1F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Chez </w:t>
      </w:r>
      <w:r w:rsidRPr="00591342">
        <w:rPr>
          <w:b/>
          <w:color w:val="5B9BD5" w:themeColor="accent1"/>
          <w:szCs w:val="22"/>
          <w:lang w:val="fr-FR"/>
        </w:rPr>
        <w:t>tous les patients</w:t>
      </w:r>
      <w:r w:rsidRPr="006C2DC7">
        <w:rPr>
          <w:color w:val="5B9BD5" w:themeColor="accent1"/>
          <w:szCs w:val="22"/>
          <w:lang w:val="fr-FR"/>
        </w:rPr>
        <w:t xml:space="preserve"> </w:t>
      </w:r>
      <w:r w:rsidR="00CE5FBA" w:rsidRPr="00B86ADC">
        <w:rPr>
          <w:szCs w:val="22"/>
          <w:lang w:val="fr-FR"/>
        </w:rPr>
        <w:t>(sauf traitement anticoagulant ou manifestation hémorragique)</w:t>
      </w:r>
    </w:p>
    <w:p w14:paraId="09B0FE71" w14:textId="77777777" w:rsidR="00296430" w:rsidRPr="00E27FAC" w:rsidRDefault="00296430" w:rsidP="006F7742">
      <w:pPr>
        <w:pStyle w:val="Paragraphedeliste"/>
        <w:spacing w:after="0" w:line="276" w:lineRule="auto"/>
        <w:ind w:left="340"/>
        <w:contextualSpacing w:val="0"/>
        <w:jc w:val="both"/>
        <w:rPr>
          <w:sz w:val="10"/>
          <w:szCs w:val="10"/>
          <w:lang w:val="fr-FR"/>
        </w:rPr>
      </w:pPr>
    </w:p>
    <w:p w14:paraId="661DE800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t xml:space="preserve">OU </w:t>
      </w:r>
      <w:r w:rsidR="00B23AE0" w:rsidRPr="00591342">
        <w:rPr>
          <w:b/>
          <w:color w:val="5B9BD5" w:themeColor="accent1"/>
          <w:szCs w:val="22"/>
          <w:lang w:val="fr-FR"/>
        </w:rPr>
        <w:t xml:space="preserve">en fonction des </w:t>
      </w:r>
      <w:r w:rsidRPr="00591342">
        <w:rPr>
          <w:b/>
          <w:color w:val="5B9BD5" w:themeColor="accent1"/>
          <w:szCs w:val="22"/>
          <w:lang w:val="fr-FR"/>
        </w:rPr>
        <w:t>critère</w:t>
      </w:r>
      <w:r w:rsidR="00B23AE0" w:rsidRPr="00591342">
        <w:rPr>
          <w:b/>
          <w:color w:val="5B9BD5" w:themeColor="accent1"/>
          <w:szCs w:val="22"/>
          <w:lang w:val="fr-FR"/>
        </w:rPr>
        <w:t>s</w:t>
      </w:r>
      <w:r w:rsidRPr="00591342">
        <w:rPr>
          <w:b/>
          <w:color w:val="5B9BD5" w:themeColor="accent1"/>
          <w:szCs w:val="22"/>
          <w:lang w:val="fr-FR"/>
        </w:rPr>
        <w:t xml:space="preserve"> suivants</w:t>
      </w:r>
      <w:r w:rsidRPr="006C2DC7">
        <w:rPr>
          <w:color w:val="5B9BD5" w:themeColor="accent1"/>
          <w:szCs w:val="22"/>
          <w:lang w:val="fr-FR"/>
        </w:rPr>
        <w:t> </w:t>
      </w:r>
      <w:r w:rsidRPr="00B86ADC">
        <w:rPr>
          <w:szCs w:val="22"/>
          <w:lang w:val="fr-FR"/>
        </w:rPr>
        <w:t>:</w:t>
      </w:r>
    </w:p>
    <w:p w14:paraId="245A359F" w14:textId="77777777" w:rsidR="00BF249B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6C2DC7">
        <w:rPr>
          <w:szCs w:val="22"/>
          <w:lang w:val="fr-FR"/>
        </w:rPr>
        <w:t>P</w:t>
      </w:r>
      <w:r w:rsidR="00B23AE0" w:rsidRPr="00B86ADC">
        <w:rPr>
          <w:szCs w:val="22"/>
          <w:lang w:val="fr-FR"/>
        </w:rPr>
        <w:t xml:space="preserve">atient </w:t>
      </w:r>
      <w:r w:rsidR="00547357" w:rsidRPr="00B86ADC">
        <w:rPr>
          <w:szCs w:val="22"/>
          <w:lang w:val="fr-FR"/>
        </w:rPr>
        <w:t xml:space="preserve">de plus </w:t>
      </w:r>
      <w:r w:rsidRPr="00B86ADC">
        <w:rPr>
          <w:szCs w:val="22"/>
          <w:lang w:val="fr-FR"/>
        </w:rPr>
        <w:t>&gt; 60 ans</w:t>
      </w:r>
    </w:p>
    <w:p w14:paraId="33C7E4A3" w14:textId="77777777" w:rsidR="007700AE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296430">
        <w:rPr>
          <w:szCs w:val="22"/>
          <w:lang w:val="fr-FR"/>
        </w:rPr>
        <w:t>F</w:t>
      </w:r>
      <w:r w:rsidR="007700AE" w:rsidRPr="00B86ADC">
        <w:rPr>
          <w:szCs w:val="22"/>
          <w:lang w:val="fr-FR"/>
        </w:rPr>
        <w:t>acteur(s) de risque cardio-vasculaire</w:t>
      </w:r>
    </w:p>
    <w:p w14:paraId="169B0CD2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6C2DC7">
        <w:rPr>
          <w:szCs w:val="22"/>
          <w:lang w:val="fr-FR"/>
        </w:rPr>
        <w:t xml:space="preserve"> A</w:t>
      </w:r>
      <w:r w:rsidRPr="00B86ADC">
        <w:rPr>
          <w:szCs w:val="22"/>
          <w:lang w:val="fr-FR"/>
        </w:rPr>
        <w:t>ntécédent thrombotique artériel</w:t>
      </w:r>
    </w:p>
    <w:p w14:paraId="55479254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Présence d’une mutation JAK2 V617F</w:t>
      </w:r>
    </w:p>
    <w:p w14:paraId="35C589A4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Présence d’une mutation CALR </w:t>
      </w:r>
    </w:p>
    <w:p w14:paraId="763E2C58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BF249B" w:rsidRPr="00B86ADC">
        <w:rPr>
          <w:szCs w:val="22"/>
          <w:lang w:val="fr-FR"/>
        </w:rPr>
        <w:t xml:space="preserve">Plaquettes </w:t>
      </w:r>
      <w:r w:rsidR="00296430">
        <w:rPr>
          <w:szCs w:val="22"/>
          <w:lang w:val="fr-FR"/>
        </w:rPr>
        <w:t>entre 600 000 et 1 million/mm3</w:t>
      </w:r>
    </w:p>
    <w:p w14:paraId="4A382F05" w14:textId="77777777" w:rsidR="007700AE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Plaquettes </w:t>
      </w:r>
      <w:r w:rsidR="00296430">
        <w:rPr>
          <w:szCs w:val="22"/>
          <w:lang w:val="fr-FR"/>
        </w:rPr>
        <w:t>entre 1 et 1,5 million/mm3</w:t>
      </w:r>
    </w:p>
    <w:p w14:paraId="6870A0D1" w14:textId="77777777" w:rsidR="00BF249B" w:rsidRPr="00B86ADC" w:rsidRDefault="007700AE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Plaquettes </w:t>
      </w:r>
      <w:r w:rsidR="00BF249B" w:rsidRPr="00B86ADC">
        <w:rPr>
          <w:szCs w:val="22"/>
          <w:lang w:val="fr-FR"/>
        </w:rPr>
        <w:t>&gt; 1</w:t>
      </w:r>
      <w:r w:rsidR="00296430">
        <w:rPr>
          <w:szCs w:val="22"/>
          <w:lang w:val="fr-FR"/>
        </w:rPr>
        <w:t>,5 million</w:t>
      </w:r>
      <w:r w:rsidR="00BF249B" w:rsidRPr="00B86ADC">
        <w:rPr>
          <w:szCs w:val="22"/>
          <w:lang w:val="fr-FR"/>
        </w:rPr>
        <w:t>/mm3</w:t>
      </w:r>
    </w:p>
    <w:p w14:paraId="43D64F23" w14:textId="667CC027" w:rsidR="00BF249B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En cas d’anomalies de la </w:t>
      </w:r>
      <w:proofErr w:type="spellStart"/>
      <w:r w:rsidRPr="00B86ADC">
        <w:rPr>
          <w:szCs w:val="22"/>
          <w:lang w:val="fr-FR"/>
        </w:rPr>
        <w:t>micro-circulation</w:t>
      </w:r>
      <w:proofErr w:type="spellEnd"/>
      <w:r w:rsidRPr="00B86ADC">
        <w:rPr>
          <w:szCs w:val="22"/>
          <w:lang w:val="fr-FR"/>
        </w:rPr>
        <w:t xml:space="preserve"> (hype</w:t>
      </w:r>
      <w:r w:rsidR="00D33D5B" w:rsidRPr="00B86ADC">
        <w:rPr>
          <w:szCs w:val="22"/>
          <w:lang w:val="fr-FR"/>
        </w:rPr>
        <w:t xml:space="preserve">rviscosité, crises </w:t>
      </w:r>
      <w:proofErr w:type="spellStart"/>
      <w:r w:rsidR="00D33D5B" w:rsidRPr="00B86ADC">
        <w:rPr>
          <w:szCs w:val="22"/>
          <w:lang w:val="fr-FR"/>
        </w:rPr>
        <w:t>érythromélal</w:t>
      </w:r>
      <w:r w:rsidRPr="00B86ADC">
        <w:rPr>
          <w:szCs w:val="22"/>
          <w:lang w:val="fr-FR"/>
        </w:rPr>
        <w:t>giques</w:t>
      </w:r>
      <w:proofErr w:type="spellEnd"/>
      <w:r w:rsidRPr="00B86ADC">
        <w:rPr>
          <w:szCs w:val="22"/>
          <w:lang w:val="fr-FR"/>
        </w:rPr>
        <w:t>,</w:t>
      </w:r>
      <w:r w:rsidR="00B23AE0" w:rsidRPr="00B86ADC">
        <w:rPr>
          <w:szCs w:val="22"/>
          <w:lang w:val="fr-FR"/>
        </w:rPr>
        <w:t>…</w:t>
      </w:r>
      <w:r w:rsidRPr="00B86ADC">
        <w:rPr>
          <w:szCs w:val="22"/>
          <w:lang w:val="fr-FR"/>
        </w:rPr>
        <w:t>)</w:t>
      </w:r>
    </w:p>
    <w:p w14:paraId="5AE47F7E" w14:textId="2F870C6A" w:rsidR="00415A92" w:rsidRPr="00B86ADC" w:rsidRDefault="00415A92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Selon le score IPSET-</w:t>
      </w:r>
      <w:proofErr w:type="spellStart"/>
      <w:r>
        <w:rPr>
          <w:szCs w:val="22"/>
          <w:lang w:val="fr-FR"/>
        </w:rPr>
        <w:t>thrombosis</w:t>
      </w:r>
      <w:proofErr w:type="spellEnd"/>
    </w:p>
    <w:p w14:paraId="0FA6CA0F" w14:textId="77777777" w:rsidR="007700AE" w:rsidRPr="00B86ADC" w:rsidRDefault="00BF249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7700AE" w:rsidRPr="00B86ADC">
        <w:rPr>
          <w:szCs w:val="22"/>
          <w:lang w:val="fr-FR"/>
        </w:rPr>
        <w:t>Au cours de la grossesse</w:t>
      </w:r>
    </w:p>
    <w:p w14:paraId="0CA25AD9" w14:textId="77777777" w:rsidR="007700AE" w:rsidRPr="00B86ADC" w:rsidRDefault="00D33D5B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_____________________________________________________________________________</w:t>
      </w:r>
      <w:r w:rsidR="00296430">
        <w:rPr>
          <w:szCs w:val="22"/>
          <w:lang w:val="fr-FR"/>
        </w:rPr>
        <w:t>_____</w:t>
      </w:r>
    </w:p>
    <w:p w14:paraId="4B83EF8D" w14:textId="77777777" w:rsidR="000D4787" w:rsidRDefault="000D4787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</w:p>
    <w:p w14:paraId="0905C36E" w14:textId="77777777" w:rsidR="00414C81" w:rsidRDefault="00414C81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szCs w:val="22"/>
          <w:lang w:val="fr-FR"/>
        </w:rPr>
      </w:pPr>
    </w:p>
    <w:p w14:paraId="3AF4D606" w14:textId="77777777" w:rsidR="00E27FAC" w:rsidRPr="00E27FAC" w:rsidRDefault="00E27FAC" w:rsidP="006F7742">
      <w:pPr>
        <w:spacing w:after="0" w:line="276" w:lineRule="auto"/>
        <w:jc w:val="both"/>
        <w:rPr>
          <w:b/>
          <w:bCs/>
          <w:szCs w:val="22"/>
          <w:lang w:val="fr-FR"/>
        </w:rPr>
      </w:pPr>
    </w:p>
    <w:p w14:paraId="5678943B" w14:textId="77777777" w:rsidR="00195B32" w:rsidRDefault="00195B32" w:rsidP="006F7742">
      <w:pPr>
        <w:spacing w:after="0" w:line="276" w:lineRule="auto"/>
        <w:jc w:val="both"/>
        <w:rPr>
          <w:b/>
          <w:szCs w:val="22"/>
          <w:lang w:val="fr-FR"/>
        </w:rPr>
      </w:pPr>
    </w:p>
    <w:p w14:paraId="6ADB7DF6" w14:textId="77777777" w:rsidR="00414C81" w:rsidRDefault="00414C81" w:rsidP="006F774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b/>
          <w:bCs/>
          <w:szCs w:val="22"/>
          <w:u w:val="single"/>
          <w:lang w:val="fr-FR"/>
        </w:rPr>
        <w:sectPr w:rsidR="00414C81" w:rsidSect="00414C81">
          <w:pgSz w:w="12240" w:h="15840"/>
          <w:pgMar w:top="964" w:right="964" w:bottom="964" w:left="964" w:header="709" w:footer="454" w:gutter="0"/>
          <w:cols w:space="708"/>
          <w:docGrid w:linePitch="360"/>
        </w:sectPr>
      </w:pPr>
    </w:p>
    <w:tbl>
      <w:tblPr>
        <w:tblStyle w:val="Grilledutableau"/>
        <w:tblW w:w="5002" w:type="pct"/>
        <w:tblInd w:w="-5" w:type="dxa"/>
        <w:tblLook w:val="04A0" w:firstRow="1" w:lastRow="0" w:firstColumn="1" w:lastColumn="0" w:noHBand="0" w:noVBand="1"/>
      </w:tblPr>
      <w:tblGrid>
        <w:gridCol w:w="10306"/>
      </w:tblGrid>
      <w:tr w:rsidR="003824CE" w:rsidRPr="00B86ADC" w14:paraId="16DA4A4E" w14:textId="77777777" w:rsidTr="006B12BC">
        <w:tc>
          <w:tcPr>
            <w:tcW w:w="4998" w:type="pct"/>
          </w:tcPr>
          <w:p w14:paraId="017C411B" w14:textId="77777777" w:rsidR="003824CE" w:rsidRPr="00B86ADC" w:rsidRDefault="003824CE" w:rsidP="006F7742">
            <w:pPr>
              <w:pStyle w:val="Paragraphedeliste"/>
              <w:numPr>
                <w:ilvl w:val="0"/>
                <w:numId w:val="1"/>
              </w:numPr>
              <w:spacing w:line="276" w:lineRule="auto"/>
              <w:contextualSpacing w:val="0"/>
              <w:rPr>
                <w:b/>
                <w:bCs/>
                <w:szCs w:val="22"/>
                <w:u w:val="single"/>
                <w:lang w:val="fr-FR"/>
              </w:rPr>
            </w:pPr>
            <w:r w:rsidRPr="00B86ADC">
              <w:rPr>
                <w:b/>
                <w:bCs/>
                <w:szCs w:val="22"/>
                <w:u w:val="single"/>
                <w:lang w:val="fr-FR"/>
              </w:rPr>
              <w:lastRenderedPageBreak/>
              <w:t xml:space="preserve">Référentiels </w:t>
            </w:r>
          </w:p>
        </w:tc>
      </w:tr>
    </w:tbl>
    <w:p w14:paraId="4F614D3B" w14:textId="77777777" w:rsidR="003824CE" w:rsidRPr="00B86ADC" w:rsidRDefault="003824CE" w:rsidP="006F7742">
      <w:pPr>
        <w:spacing w:after="0" w:line="276" w:lineRule="auto"/>
        <w:jc w:val="both"/>
        <w:rPr>
          <w:b/>
          <w:szCs w:val="22"/>
          <w:lang w:val="fr-FR"/>
        </w:rPr>
      </w:pPr>
    </w:p>
    <w:p w14:paraId="62DCACEE" w14:textId="77777777" w:rsidR="00195B32" w:rsidRPr="00B86ADC" w:rsidRDefault="00195B32" w:rsidP="006F7742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b/>
          <w:szCs w:val="22"/>
          <w:lang w:val="fr-FR"/>
        </w:rPr>
      </w:pPr>
      <w:r w:rsidRPr="00B86ADC">
        <w:rPr>
          <w:b/>
          <w:szCs w:val="22"/>
          <w:lang w:val="fr-FR"/>
        </w:rPr>
        <w:t>Connaissez-vous les référentiels</w:t>
      </w:r>
      <w:r w:rsidR="005335A8" w:rsidRPr="00B86ADC">
        <w:rPr>
          <w:b/>
          <w:szCs w:val="22"/>
          <w:lang w:val="fr-FR"/>
        </w:rPr>
        <w:t xml:space="preserve"> de</w:t>
      </w:r>
      <w:r w:rsidR="004861F4" w:rsidRPr="00B86ADC">
        <w:rPr>
          <w:b/>
          <w:szCs w:val="22"/>
          <w:lang w:val="fr-FR"/>
        </w:rPr>
        <w:t xml:space="preserve"> diagnostic et de</w:t>
      </w:r>
      <w:r w:rsidR="005335A8" w:rsidRPr="00B86ADC">
        <w:rPr>
          <w:b/>
          <w:szCs w:val="22"/>
          <w:lang w:val="fr-FR"/>
        </w:rPr>
        <w:t xml:space="preserve"> prise en charge des </w:t>
      </w:r>
      <w:r w:rsidRPr="00B86ADC">
        <w:rPr>
          <w:b/>
          <w:szCs w:val="22"/>
          <w:lang w:val="fr-FR"/>
        </w:rPr>
        <w:t>SMP </w:t>
      </w:r>
      <w:r w:rsidR="005335A8" w:rsidRPr="00B86ADC">
        <w:rPr>
          <w:b/>
          <w:szCs w:val="22"/>
          <w:lang w:val="fr-FR"/>
        </w:rPr>
        <w:t xml:space="preserve">non-Phi </w:t>
      </w:r>
      <w:r w:rsidRPr="00B86ADC">
        <w:rPr>
          <w:b/>
          <w:szCs w:val="22"/>
          <w:lang w:val="fr-FR"/>
        </w:rPr>
        <w:t>?</w:t>
      </w:r>
    </w:p>
    <w:p w14:paraId="46E31C8C" w14:textId="1661A467" w:rsidR="00D8648D" w:rsidRPr="00B86ADC" w:rsidRDefault="00D8648D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195B32" w:rsidRPr="00B86ADC">
        <w:rPr>
          <w:szCs w:val="22"/>
          <w:lang w:val="fr-FR"/>
        </w:rPr>
        <w:t xml:space="preserve"> </w:t>
      </w:r>
      <w:r w:rsidR="00093C46">
        <w:rPr>
          <w:szCs w:val="22"/>
          <w:lang w:val="fr-FR"/>
        </w:rPr>
        <w:t>L</w:t>
      </w:r>
      <w:r w:rsidR="0000062B" w:rsidRPr="00B86ADC">
        <w:rPr>
          <w:szCs w:val="22"/>
          <w:lang w:val="fr-FR"/>
        </w:rPr>
        <w:t>e référentiel</w:t>
      </w:r>
      <w:r w:rsidR="00195B32" w:rsidRPr="00B86ADC">
        <w:rPr>
          <w:szCs w:val="22"/>
          <w:lang w:val="fr-FR"/>
        </w:rPr>
        <w:t xml:space="preserve"> </w:t>
      </w:r>
      <w:r w:rsidR="00195B32" w:rsidRPr="008D3BAB">
        <w:rPr>
          <w:b/>
          <w:bCs/>
          <w:color w:val="5B9BD5" w:themeColor="accent1"/>
          <w:szCs w:val="22"/>
          <w:lang w:val="fr-FR"/>
        </w:rPr>
        <w:t>SFH</w:t>
      </w:r>
      <w:r w:rsidR="0000062B" w:rsidRPr="008D3BAB">
        <w:rPr>
          <w:b/>
          <w:bCs/>
          <w:color w:val="5B9BD5" w:themeColor="accent1"/>
          <w:szCs w:val="22"/>
          <w:lang w:val="fr-FR"/>
        </w:rPr>
        <w:t xml:space="preserve"> 2009</w:t>
      </w:r>
    </w:p>
    <w:p w14:paraId="66ACB0E8" w14:textId="2767B2E6" w:rsidR="004042C5" w:rsidRDefault="004042C5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color w:val="5B9BD5" w:themeColor="accent1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093C46">
        <w:rPr>
          <w:szCs w:val="22"/>
          <w:lang w:val="fr-FR"/>
        </w:rPr>
        <w:t xml:space="preserve"> L</w:t>
      </w:r>
      <w:r w:rsidRPr="00B86ADC">
        <w:rPr>
          <w:szCs w:val="22"/>
          <w:lang w:val="fr-FR"/>
        </w:rPr>
        <w:t xml:space="preserve">es critères diagnostiques </w:t>
      </w:r>
      <w:r w:rsidRPr="008D3BAB">
        <w:rPr>
          <w:b/>
          <w:bCs/>
          <w:color w:val="5B9BD5" w:themeColor="accent1"/>
          <w:szCs w:val="22"/>
          <w:lang w:val="fr-FR"/>
        </w:rPr>
        <w:t xml:space="preserve">OMS </w:t>
      </w:r>
      <w:r>
        <w:rPr>
          <w:b/>
          <w:bCs/>
          <w:color w:val="5B9BD5" w:themeColor="accent1"/>
          <w:szCs w:val="22"/>
          <w:lang w:val="fr-FR"/>
        </w:rPr>
        <w:t>2008</w:t>
      </w:r>
    </w:p>
    <w:p w14:paraId="651495E5" w14:textId="0C269E83" w:rsidR="004042C5" w:rsidRDefault="004042C5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color w:val="5B9BD5" w:themeColor="accent1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093C46">
        <w:rPr>
          <w:szCs w:val="22"/>
          <w:lang w:val="fr-FR"/>
        </w:rPr>
        <w:t>L</w:t>
      </w:r>
      <w:r w:rsidRPr="00B86ADC">
        <w:rPr>
          <w:szCs w:val="22"/>
          <w:lang w:val="fr-FR"/>
        </w:rPr>
        <w:t xml:space="preserve">es critères diagnostiques </w:t>
      </w:r>
      <w:r w:rsidRPr="008D3BAB">
        <w:rPr>
          <w:b/>
          <w:bCs/>
          <w:color w:val="5B9BD5" w:themeColor="accent1"/>
          <w:szCs w:val="22"/>
          <w:lang w:val="fr-FR"/>
        </w:rPr>
        <w:t xml:space="preserve">OMS </w:t>
      </w:r>
      <w:r>
        <w:rPr>
          <w:b/>
          <w:bCs/>
          <w:color w:val="5B9BD5" w:themeColor="accent1"/>
          <w:szCs w:val="22"/>
          <w:lang w:val="fr-FR"/>
        </w:rPr>
        <w:t>2016</w:t>
      </w:r>
    </w:p>
    <w:p w14:paraId="7258B4E7" w14:textId="05CDA967" w:rsidR="004042C5" w:rsidRPr="004042C5" w:rsidRDefault="004042C5" w:rsidP="006F7742">
      <w:pPr>
        <w:pStyle w:val="Paragraphedeliste"/>
        <w:spacing w:after="0" w:line="276" w:lineRule="auto"/>
        <w:ind w:left="340"/>
        <w:contextualSpacing w:val="0"/>
        <w:jc w:val="both"/>
        <w:rPr>
          <w:b/>
          <w:bCs/>
          <w:color w:val="5B9BD5" w:themeColor="accent1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>
        <w:rPr>
          <w:szCs w:val="22"/>
          <w:lang w:val="fr-FR"/>
        </w:rPr>
        <w:t xml:space="preserve"> La classification</w:t>
      </w:r>
      <w:r w:rsidR="009F525C">
        <w:rPr>
          <w:szCs w:val="22"/>
          <w:lang w:val="fr-FR"/>
        </w:rPr>
        <w:t xml:space="preserve"> </w:t>
      </w:r>
      <w:r w:rsidR="00591342">
        <w:rPr>
          <w:b/>
          <w:bCs/>
          <w:color w:val="5B9BD5" w:themeColor="accent1"/>
          <w:szCs w:val="22"/>
          <w:lang w:val="fr-FR"/>
        </w:rPr>
        <w:t>ICC</w:t>
      </w:r>
      <w:r w:rsidRPr="009F525C">
        <w:rPr>
          <w:b/>
          <w:bCs/>
          <w:color w:val="5B9BD5" w:themeColor="accent1"/>
          <w:szCs w:val="22"/>
          <w:lang w:val="fr-FR"/>
        </w:rPr>
        <w:t xml:space="preserve"> </w:t>
      </w:r>
      <w:r w:rsidR="009F525C" w:rsidRPr="009F525C">
        <w:rPr>
          <w:b/>
          <w:bCs/>
          <w:color w:val="5B9BD5" w:themeColor="accent1"/>
          <w:szCs w:val="22"/>
          <w:lang w:val="fr-FR"/>
        </w:rPr>
        <w:t>2</w:t>
      </w:r>
      <w:r w:rsidRPr="009F525C">
        <w:rPr>
          <w:b/>
          <w:bCs/>
          <w:color w:val="5B9BD5" w:themeColor="accent1"/>
          <w:szCs w:val="22"/>
          <w:lang w:val="fr-FR"/>
        </w:rPr>
        <w:t>022</w:t>
      </w:r>
      <w:r w:rsidRPr="009F525C">
        <w:rPr>
          <w:color w:val="5B9BD5" w:themeColor="accent1"/>
          <w:szCs w:val="22"/>
          <w:lang w:val="fr-FR"/>
        </w:rPr>
        <w:t xml:space="preserve"> </w:t>
      </w:r>
      <w:r>
        <w:rPr>
          <w:szCs w:val="22"/>
          <w:lang w:val="fr-FR"/>
        </w:rPr>
        <w:t>des hémopathies myéloïdes</w:t>
      </w:r>
      <w:r w:rsidR="009F525C">
        <w:rPr>
          <w:szCs w:val="22"/>
          <w:lang w:val="fr-FR"/>
        </w:rPr>
        <w:t xml:space="preserve"> </w:t>
      </w:r>
      <w:r w:rsidR="009F525C" w:rsidRPr="00415A92">
        <w:rPr>
          <w:i/>
          <w:iCs/>
          <w:szCs w:val="22"/>
          <w:lang w:val="fr-FR"/>
        </w:rPr>
        <w:t>(international consensus classification</w:t>
      </w:r>
      <w:r w:rsidR="009F525C">
        <w:rPr>
          <w:szCs w:val="22"/>
          <w:lang w:val="fr-FR"/>
        </w:rPr>
        <w:t>)</w:t>
      </w:r>
    </w:p>
    <w:p w14:paraId="11CB0AE4" w14:textId="05E8CCE4" w:rsidR="00195B32" w:rsidRDefault="00195B32" w:rsidP="006F7742">
      <w:pPr>
        <w:pStyle w:val="Paragraphedeliste"/>
        <w:tabs>
          <w:tab w:val="left" w:pos="4195"/>
        </w:tabs>
        <w:spacing w:after="0" w:line="276" w:lineRule="auto"/>
        <w:ind w:left="340"/>
        <w:contextualSpacing w:val="0"/>
        <w:jc w:val="both"/>
        <w:rPr>
          <w:b/>
          <w:bCs/>
          <w:color w:val="5B9BD5" w:themeColor="accent1"/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093C46">
        <w:rPr>
          <w:szCs w:val="22"/>
          <w:lang w:val="fr-FR"/>
        </w:rPr>
        <w:t xml:space="preserve"> L</w:t>
      </w:r>
      <w:r w:rsidR="0000062B" w:rsidRPr="00B86ADC">
        <w:rPr>
          <w:szCs w:val="22"/>
          <w:lang w:val="fr-FR"/>
        </w:rPr>
        <w:t xml:space="preserve">es recommandations </w:t>
      </w:r>
      <w:r w:rsidRPr="008D3BAB">
        <w:rPr>
          <w:b/>
          <w:bCs/>
          <w:color w:val="5B9BD5" w:themeColor="accent1"/>
          <w:szCs w:val="22"/>
          <w:lang w:val="fr-FR"/>
        </w:rPr>
        <w:t>ELN</w:t>
      </w:r>
      <w:r w:rsidR="00935DB9">
        <w:rPr>
          <w:b/>
          <w:bCs/>
          <w:color w:val="5B9BD5" w:themeColor="accent1"/>
          <w:szCs w:val="22"/>
          <w:lang w:val="fr-FR"/>
        </w:rPr>
        <w:t xml:space="preserve"> 20</w:t>
      </w:r>
      <w:r w:rsidR="009F525C">
        <w:rPr>
          <w:b/>
          <w:bCs/>
          <w:color w:val="5B9BD5" w:themeColor="accent1"/>
          <w:szCs w:val="22"/>
          <w:lang w:val="fr-FR"/>
        </w:rPr>
        <w:t>18</w:t>
      </w:r>
      <w:r w:rsidR="009F525C">
        <w:rPr>
          <w:b/>
          <w:bCs/>
          <w:color w:val="5B9BD5" w:themeColor="accent1"/>
          <w:szCs w:val="22"/>
          <w:lang w:val="fr-FR"/>
        </w:rPr>
        <w:tab/>
      </w:r>
    </w:p>
    <w:p w14:paraId="373B0E81" w14:textId="259CDDD7" w:rsidR="009F525C" w:rsidRPr="00B86ADC" w:rsidRDefault="009F525C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="00093C46">
        <w:rPr>
          <w:szCs w:val="22"/>
          <w:lang w:val="fr-FR"/>
        </w:rPr>
        <w:t xml:space="preserve"> L</w:t>
      </w:r>
      <w:r w:rsidRPr="00B86ADC">
        <w:rPr>
          <w:szCs w:val="22"/>
          <w:lang w:val="fr-FR"/>
        </w:rPr>
        <w:t xml:space="preserve">es recommandations </w:t>
      </w:r>
      <w:r w:rsidRPr="008D3BAB">
        <w:rPr>
          <w:b/>
          <w:bCs/>
          <w:color w:val="5B9BD5" w:themeColor="accent1"/>
          <w:szCs w:val="22"/>
          <w:lang w:val="fr-FR"/>
        </w:rPr>
        <w:t>ELN</w:t>
      </w:r>
      <w:r>
        <w:rPr>
          <w:b/>
          <w:bCs/>
          <w:color w:val="5B9BD5" w:themeColor="accent1"/>
          <w:szCs w:val="22"/>
          <w:lang w:val="fr-FR"/>
        </w:rPr>
        <w:t xml:space="preserve"> 2021</w:t>
      </w:r>
    </w:p>
    <w:p w14:paraId="7FC3B2AB" w14:textId="1AC3C41C" w:rsidR="00D8648D" w:rsidRPr="00B86ADC" w:rsidRDefault="00D8648D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</w:t>
      </w:r>
      <w:r w:rsidR="00591342">
        <w:rPr>
          <w:szCs w:val="22"/>
          <w:lang w:val="fr-FR"/>
        </w:rPr>
        <w:t>Aucun</w:t>
      </w:r>
    </w:p>
    <w:p w14:paraId="11AA5005" w14:textId="77777777" w:rsidR="00230DB5" w:rsidRPr="00B86ADC" w:rsidRDefault="00230DB5" w:rsidP="006F7742">
      <w:pPr>
        <w:pStyle w:val="Paragraphedeliste"/>
        <w:spacing w:after="0" w:line="276" w:lineRule="auto"/>
        <w:ind w:left="340"/>
        <w:contextualSpacing w:val="0"/>
        <w:jc w:val="both"/>
        <w:rPr>
          <w:szCs w:val="22"/>
          <w:lang w:val="fr-FR"/>
        </w:rPr>
      </w:pPr>
      <w:r w:rsidRPr="00B86ADC">
        <w:rPr>
          <w:szCs w:val="22"/>
          <w:lang w:val="fr-FR"/>
        </w:rPr>
        <w:sym w:font="Symbol" w:char="F07F"/>
      </w:r>
      <w:r w:rsidRPr="00B86ADC">
        <w:rPr>
          <w:szCs w:val="22"/>
          <w:lang w:val="fr-FR"/>
        </w:rPr>
        <w:t xml:space="preserve"> Autre : ____________________________________________________________________________</w:t>
      </w:r>
    </w:p>
    <w:p w14:paraId="4DCC9A12" w14:textId="77777777" w:rsidR="00C263DA" w:rsidRPr="00B86ADC" w:rsidRDefault="00C263DA" w:rsidP="006F7742">
      <w:pPr>
        <w:spacing w:after="0" w:line="276" w:lineRule="auto"/>
        <w:jc w:val="both"/>
        <w:rPr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8D3BAB" w:rsidRPr="00AE2E15" w14:paraId="253C044E" w14:textId="77777777" w:rsidTr="008D3BAB">
        <w:tc>
          <w:tcPr>
            <w:tcW w:w="10246" w:type="dxa"/>
          </w:tcPr>
          <w:p w14:paraId="5DA06671" w14:textId="77777777" w:rsidR="00CE436B" w:rsidRDefault="00CE436B" w:rsidP="006F7742">
            <w:pPr>
              <w:spacing w:line="276" w:lineRule="auto"/>
              <w:rPr>
                <w:b/>
                <w:bCs/>
                <w:u w:val="single"/>
                <w:lang w:val="fr-FR"/>
              </w:rPr>
            </w:pPr>
            <w:bookmarkStart w:id="3" w:name="_Hlk482119444"/>
          </w:p>
          <w:p w14:paraId="47930983" w14:textId="15DD15F7" w:rsidR="008D3BAB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  <w:r w:rsidRPr="003824CE">
              <w:rPr>
                <w:b/>
                <w:bCs/>
                <w:u w:val="single"/>
                <w:lang w:val="fr-FR"/>
              </w:rPr>
              <w:t>Facultatif</w:t>
            </w:r>
            <w:r w:rsidRPr="003824CE">
              <w:rPr>
                <w:b/>
                <w:bCs/>
                <w:lang w:val="fr-FR"/>
              </w:rPr>
              <w:t> :</w:t>
            </w:r>
          </w:p>
          <w:p w14:paraId="6EE0D256" w14:textId="77777777" w:rsidR="00AA4A43" w:rsidRPr="00AA4A43" w:rsidRDefault="00AA4A43" w:rsidP="006F7742">
            <w:pPr>
              <w:spacing w:line="276" w:lineRule="auto"/>
              <w:rPr>
                <w:b/>
                <w:bCs/>
                <w:sz w:val="10"/>
                <w:szCs w:val="10"/>
                <w:lang w:val="fr-FR"/>
              </w:rPr>
            </w:pPr>
          </w:p>
          <w:p w14:paraId="41F20EB9" w14:textId="77777777" w:rsid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  <w:r w:rsidRPr="003824CE">
              <w:rPr>
                <w:b/>
                <w:bCs/>
                <w:lang w:val="fr-FR"/>
              </w:rPr>
              <w:t xml:space="preserve">Nom </w:t>
            </w:r>
            <w:r w:rsidRPr="003824CE">
              <w:rPr>
                <w:lang w:val="fr-FR"/>
              </w:rPr>
              <w:t>………………………………..</w:t>
            </w:r>
            <w:r w:rsidR="003824CE" w:rsidRPr="003824CE">
              <w:rPr>
                <w:lang w:val="fr-FR"/>
              </w:rPr>
              <w:t>……………………………………………………………………………</w:t>
            </w:r>
            <w:r w:rsidR="003824CE">
              <w:rPr>
                <w:lang w:val="fr-FR"/>
              </w:rPr>
              <w:t>…………………………………………………</w:t>
            </w:r>
          </w:p>
          <w:p w14:paraId="7E2BB52E" w14:textId="77777777" w:rsidR="008D3BAB" w:rsidRPr="003824CE" w:rsidRDefault="008D3BAB" w:rsidP="006F7742">
            <w:pPr>
              <w:spacing w:line="276" w:lineRule="auto"/>
              <w:rPr>
                <w:lang w:val="fr-FR"/>
              </w:rPr>
            </w:pPr>
            <w:r w:rsidRPr="003824CE">
              <w:rPr>
                <w:b/>
                <w:bCs/>
                <w:lang w:val="fr-FR"/>
              </w:rPr>
              <w:t>Prénom</w:t>
            </w:r>
            <w:r w:rsidRPr="003824CE">
              <w:rPr>
                <w:lang w:val="fr-FR"/>
              </w:rPr>
              <w:t>……………………………………</w:t>
            </w:r>
            <w:r w:rsidR="003824CE" w:rsidRPr="003824CE">
              <w:rPr>
                <w:lang w:val="fr-FR"/>
              </w:rPr>
              <w:t>……………………………………………………………………………</w:t>
            </w:r>
            <w:r w:rsidR="003824CE">
              <w:rPr>
                <w:lang w:val="fr-FR"/>
              </w:rPr>
              <w:t>………………………………………….</w:t>
            </w:r>
          </w:p>
          <w:p w14:paraId="6DD2AE14" w14:textId="77777777" w:rsidR="008D3BAB" w:rsidRPr="003824CE" w:rsidRDefault="008D3BAB" w:rsidP="006F7742">
            <w:pPr>
              <w:spacing w:line="276" w:lineRule="auto"/>
              <w:rPr>
                <w:lang w:val="fr-FR"/>
              </w:rPr>
            </w:pPr>
            <w:r w:rsidRPr="003824CE">
              <w:rPr>
                <w:b/>
                <w:bCs/>
                <w:lang w:val="fr-FR"/>
              </w:rPr>
              <w:t>Ville</w:t>
            </w:r>
            <w:r w:rsidR="003824CE" w:rsidRPr="003824CE">
              <w:rPr>
                <w:b/>
                <w:bCs/>
                <w:lang w:val="fr-FR"/>
              </w:rPr>
              <w:t xml:space="preserve"> d’exercice</w:t>
            </w:r>
            <w:r w:rsidRPr="003824CE">
              <w:rPr>
                <w:lang w:val="fr-FR"/>
              </w:rPr>
              <w:t xml:space="preserve"> …………………………………………………………………………………………</w:t>
            </w:r>
            <w:r w:rsidR="003824CE">
              <w:rPr>
                <w:lang w:val="fr-FR"/>
              </w:rPr>
              <w:t>……………………………………………………..</w:t>
            </w:r>
          </w:p>
          <w:p w14:paraId="6D1105D8" w14:textId="77777777" w:rsidR="00AA4A43" w:rsidRPr="003824CE" w:rsidRDefault="00AA4A43" w:rsidP="006F774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r w:rsidRPr="003824CE">
              <w:rPr>
                <w:lang w:val="fr-FR"/>
              </w:rPr>
              <w:t>…………………………………………………………………………………………</w:t>
            </w:r>
            <w:r>
              <w:rPr>
                <w:lang w:val="fr-FR"/>
              </w:rPr>
              <w:t>………………………………………………………………….</w:t>
            </w:r>
          </w:p>
          <w:p w14:paraId="411A33A4" w14:textId="77777777" w:rsidR="008D3BAB" w:rsidRPr="003824CE" w:rsidRDefault="008D3BAB" w:rsidP="006F7742">
            <w:pPr>
              <w:spacing w:line="276" w:lineRule="auto"/>
              <w:rPr>
                <w:lang w:val="fr-FR"/>
              </w:rPr>
            </w:pPr>
          </w:p>
        </w:tc>
      </w:tr>
    </w:tbl>
    <w:p w14:paraId="0A7DE321" w14:textId="77777777" w:rsidR="008D3BAB" w:rsidRDefault="008D3BAB" w:rsidP="006F7742">
      <w:pPr>
        <w:spacing w:after="0" w:line="276" w:lineRule="auto"/>
        <w:jc w:val="both"/>
        <w:rPr>
          <w:b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8D3BAB" w:rsidRPr="003824CE" w14:paraId="2E37230B" w14:textId="77777777" w:rsidTr="00751246">
        <w:tc>
          <w:tcPr>
            <w:tcW w:w="10246" w:type="dxa"/>
          </w:tcPr>
          <w:p w14:paraId="6DB04147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Remarques, commentaires</w:t>
            </w:r>
            <w:r>
              <w:rPr>
                <w:b/>
                <w:bCs/>
                <w:lang w:val="fr-FR"/>
              </w:rPr>
              <w:t> :</w:t>
            </w:r>
          </w:p>
          <w:p w14:paraId="1DC5383B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0621CEB7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5A03FA4D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364588E6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24A19D26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67167A1E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6457BD65" w14:textId="77777777" w:rsidR="008D3BAB" w:rsidRPr="003824CE" w:rsidRDefault="008D3BAB" w:rsidP="006F7742">
            <w:pPr>
              <w:spacing w:line="276" w:lineRule="auto"/>
              <w:rPr>
                <w:b/>
                <w:bCs/>
                <w:lang w:val="fr-FR"/>
              </w:rPr>
            </w:pPr>
          </w:p>
          <w:p w14:paraId="1509A622" w14:textId="77777777" w:rsidR="008D3BAB" w:rsidRPr="003824CE" w:rsidRDefault="008D3BAB" w:rsidP="006F7742">
            <w:pPr>
              <w:spacing w:line="276" w:lineRule="auto"/>
              <w:rPr>
                <w:lang w:val="fr-FR"/>
              </w:rPr>
            </w:pPr>
          </w:p>
        </w:tc>
      </w:tr>
      <w:bookmarkEnd w:id="3"/>
    </w:tbl>
    <w:p w14:paraId="14483BC9" w14:textId="77777777" w:rsidR="008D3BAB" w:rsidRDefault="008D3BAB" w:rsidP="006F7742">
      <w:pPr>
        <w:spacing w:after="0" w:line="276" w:lineRule="auto"/>
        <w:jc w:val="both"/>
        <w:rPr>
          <w:b/>
          <w:szCs w:val="22"/>
          <w:lang w:val="fr-FR"/>
        </w:rPr>
      </w:pPr>
    </w:p>
    <w:p w14:paraId="46789415" w14:textId="4427C604" w:rsidR="00AE2E15" w:rsidRPr="008D3BAB" w:rsidRDefault="00AE2E15" w:rsidP="006F7742">
      <w:pPr>
        <w:spacing w:after="0" w:line="276" w:lineRule="auto"/>
        <w:jc w:val="both"/>
        <w:rPr>
          <w:b/>
          <w:szCs w:val="22"/>
          <w:lang w:val="fr-FR"/>
        </w:rPr>
      </w:pPr>
    </w:p>
    <w:sectPr w:rsidR="00AE2E15" w:rsidRPr="008D3BAB" w:rsidSect="00414C81">
      <w:pgSz w:w="12240" w:h="15840"/>
      <w:pgMar w:top="964" w:right="964" w:bottom="964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AC9B" w14:textId="77777777" w:rsidR="0057561B" w:rsidRDefault="0057561B" w:rsidP="00AE0C91">
      <w:pPr>
        <w:spacing w:after="0" w:line="240" w:lineRule="auto"/>
      </w:pPr>
      <w:r>
        <w:separator/>
      </w:r>
    </w:p>
  </w:endnote>
  <w:endnote w:type="continuationSeparator" w:id="0">
    <w:p w14:paraId="0491C1BA" w14:textId="77777777" w:rsidR="0057561B" w:rsidRDefault="0057561B" w:rsidP="00AE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093662"/>
      <w:docPartObj>
        <w:docPartGallery w:val="Page Numbers (Bottom of Page)"/>
        <w:docPartUnique/>
      </w:docPartObj>
    </w:sdtPr>
    <w:sdtEndPr/>
    <w:sdtContent>
      <w:p w14:paraId="231B9097" w14:textId="77777777" w:rsidR="00835BE4" w:rsidRDefault="00835BE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56" w:rsidRPr="00442A56">
          <w:rPr>
            <w:noProof/>
            <w:lang w:val="fr-FR"/>
          </w:rPr>
          <w:t>3</w:t>
        </w:r>
        <w:r>
          <w:fldChar w:fldCharType="end"/>
        </w:r>
      </w:p>
    </w:sdtContent>
  </w:sdt>
  <w:p w14:paraId="7386C320" w14:textId="77777777" w:rsidR="00835BE4" w:rsidRDefault="00835B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A8CE" w14:textId="77777777" w:rsidR="0057561B" w:rsidRDefault="0057561B" w:rsidP="00AE0C91">
      <w:pPr>
        <w:spacing w:after="0" w:line="240" w:lineRule="auto"/>
      </w:pPr>
      <w:r>
        <w:separator/>
      </w:r>
    </w:p>
  </w:footnote>
  <w:footnote w:type="continuationSeparator" w:id="0">
    <w:p w14:paraId="3E8EB98D" w14:textId="77777777" w:rsidR="0057561B" w:rsidRDefault="0057561B" w:rsidP="00AE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623"/>
    <w:multiLevelType w:val="hybridMultilevel"/>
    <w:tmpl w:val="6ACEC376"/>
    <w:lvl w:ilvl="0" w:tplc="9704E922">
      <w:start w:val="1"/>
      <w:numFmt w:val="bullet"/>
      <w:lvlText w:val="•"/>
      <w:lvlJc w:val="left"/>
      <w:pPr>
        <w:ind w:left="10777" w:hanging="284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973" w:hanging="360"/>
      </w:pPr>
      <w:rPr>
        <w:rFonts w:ascii="Wingdings" w:hAnsi="Wingdings" w:hint="default"/>
      </w:rPr>
    </w:lvl>
  </w:abstractNum>
  <w:abstractNum w:abstractNumId="1" w15:restartNumberingAfterBreak="0">
    <w:nsid w:val="139F78CB"/>
    <w:multiLevelType w:val="hybridMultilevel"/>
    <w:tmpl w:val="9FBC7B16"/>
    <w:lvl w:ilvl="0" w:tplc="993E6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49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E5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63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4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6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A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E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A4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80BAA"/>
    <w:multiLevelType w:val="hybridMultilevel"/>
    <w:tmpl w:val="69EE3872"/>
    <w:lvl w:ilvl="0" w:tplc="BDFA9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63DDC">
      <w:start w:val="13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1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2A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E3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0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C5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E1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1216A"/>
    <w:multiLevelType w:val="hybridMultilevel"/>
    <w:tmpl w:val="741CF612"/>
    <w:lvl w:ilvl="0" w:tplc="70329B7C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F25EB"/>
    <w:multiLevelType w:val="multilevel"/>
    <w:tmpl w:val="C76AD55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CB7D9C"/>
    <w:multiLevelType w:val="hybridMultilevel"/>
    <w:tmpl w:val="A0AA3D9C"/>
    <w:lvl w:ilvl="0" w:tplc="00422B4E">
      <w:numFmt w:val="bullet"/>
      <w:lvlText w:val="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31603A"/>
    <w:multiLevelType w:val="hybridMultilevel"/>
    <w:tmpl w:val="A7C8117C"/>
    <w:lvl w:ilvl="0" w:tplc="01D0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8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E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0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EC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6C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D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E94FC2"/>
    <w:multiLevelType w:val="hybridMultilevel"/>
    <w:tmpl w:val="30BAAB84"/>
    <w:lvl w:ilvl="0" w:tplc="AE68454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719"/>
    <w:multiLevelType w:val="hybridMultilevel"/>
    <w:tmpl w:val="5DD0573A"/>
    <w:lvl w:ilvl="0" w:tplc="A9A6D3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EA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1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454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21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46A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27B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036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AC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C2257"/>
    <w:multiLevelType w:val="hybridMultilevel"/>
    <w:tmpl w:val="D3BA0C84"/>
    <w:lvl w:ilvl="0" w:tplc="7D965C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38CA"/>
    <w:multiLevelType w:val="hybridMultilevel"/>
    <w:tmpl w:val="A65EDEF2"/>
    <w:lvl w:ilvl="0" w:tplc="8F5E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8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1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4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EE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C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C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24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9419B7"/>
    <w:multiLevelType w:val="hybridMultilevel"/>
    <w:tmpl w:val="83F2590E"/>
    <w:lvl w:ilvl="0" w:tplc="0A000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EC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64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80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8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48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83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916366"/>
    <w:multiLevelType w:val="hybridMultilevel"/>
    <w:tmpl w:val="39A26B2E"/>
    <w:lvl w:ilvl="0" w:tplc="4716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BDEE">
      <w:start w:val="1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C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8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6B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AC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E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6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295989"/>
    <w:multiLevelType w:val="hybridMultilevel"/>
    <w:tmpl w:val="641CE776"/>
    <w:lvl w:ilvl="0" w:tplc="4CDE5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CFE58">
      <w:start w:val="14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83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83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4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0F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6E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2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9D23B0"/>
    <w:multiLevelType w:val="hybridMultilevel"/>
    <w:tmpl w:val="50EE1916"/>
    <w:lvl w:ilvl="0" w:tplc="236075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147DE"/>
    <w:multiLevelType w:val="hybridMultilevel"/>
    <w:tmpl w:val="6D222CB4"/>
    <w:lvl w:ilvl="0" w:tplc="2F66A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30EF"/>
    <w:multiLevelType w:val="hybridMultilevel"/>
    <w:tmpl w:val="F3127DB2"/>
    <w:lvl w:ilvl="0" w:tplc="B534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4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0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6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1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F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A5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BA1A2E"/>
    <w:multiLevelType w:val="hybridMultilevel"/>
    <w:tmpl w:val="55703138"/>
    <w:lvl w:ilvl="0" w:tplc="CA8AB2D6">
      <w:numFmt w:val="bullet"/>
      <w:lvlText w:val="-"/>
      <w:lvlJc w:val="left"/>
      <w:pPr>
        <w:ind w:left="24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8" w15:restartNumberingAfterBreak="0">
    <w:nsid w:val="44C44A93"/>
    <w:multiLevelType w:val="hybridMultilevel"/>
    <w:tmpl w:val="4FC21C68"/>
    <w:lvl w:ilvl="0" w:tplc="37008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1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0D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3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9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03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8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2A515B"/>
    <w:multiLevelType w:val="hybridMultilevel"/>
    <w:tmpl w:val="95566DD2"/>
    <w:lvl w:ilvl="0" w:tplc="E778ACD2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A04"/>
    <w:multiLevelType w:val="hybridMultilevel"/>
    <w:tmpl w:val="2ECA7556"/>
    <w:lvl w:ilvl="0" w:tplc="E3ACC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6EBEA">
      <w:start w:val="13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A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C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A1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48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4D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CC2B16"/>
    <w:multiLevelType w:val="hybridMultilevel"/>
    <w:tmpl w:val="BE86C1D8"/>
    <w:lvl w:ilvl="0" w:tplc="777EB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B4BBB"/>
    <w:multiLevelType w:val="hybridMultilevel"/>
    <w:tmpl w:val="0F90465A"/>
    <w:lvl w:ilvl="0" w:tplc="6B52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E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8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42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02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E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8D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B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0D363C"/>
    <w:multiLevelType w:val="hybridMultilevel"/>
    <w:tmpl w:val="B2A602AC"/>
    <w:lvl w:ilvl="0" w:tplc="E592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0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6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E3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C1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2C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2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0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8D00E2"/>
    <w:multiLevelType w:val="hybridMultilevel"/>
    <w:tmpl w:val="2ECEF5DA"/>
    <w:lvl w:ilvl="0" w:tplc="6B98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A5FE8">
      <w:start w:val="1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E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5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A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3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4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4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F9664B"/>
    <w:multiLevelType w:val="hybridMultilevel"/>
    <w:tmpl w:val="39025F74"/>
    <w:lvl w:ilvl="0" w:tplc="3E7CA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628BA">
      <w:start w:val="13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6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6C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8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0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A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6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27727A"/>
    <w:multiLevelType w:val="multilevel"/>
    <w:tmpl w:val="03E48E5C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F061A33"/>
    <w:multiLevelType w:val="hybridMultilevel"/>
    <w:tmpl w:val="8FB0C8F4"/>
    <w:lvl w:ilvl="0" w:tplc="F51E3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6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6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A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4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8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2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D1330"/>
    <w:multiLevelType w:val="multilevel"/>
    <w:tmpl w:val="604467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abstractNum w:abstractNumId="29" w15:restartNumberingAfterBreak="0">
    <w:nsid w:val="6F9440F6"/>
    <w:multiLevelType w:val="multilevel"/>
    <w:tmpl w:val="604467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abstractNum w:abstractNumId="30" w15:restartNumberingAfterBreak="0">
    <w:nsid w:val="6FFA2284"/>
    <w:multiLevelType w:val="hybridMultilevel"/>
    <w:tmpl w:val="CB98404C"/>
    <w:lvl w:ilvl="0" w:tplc="2C2A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2517E">
      <w:start w:val="13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C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8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49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88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C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A2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690E96"/>
    <w:multiLevelType w:val="hybridMultilevel"/>
    <w:tmpl w:val="7666AC62"/>
    <w:lvl w:ilvl="0" w:tplc="D7F0C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3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6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4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5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A8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46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6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3F1CFC"/>
    <w:multiLevelType w:val="hybridMultilevel"/>
    <w:tmpl w:val="63F05E66"/>
    <w:lvl w:ilvl="0" w:tplc="CB6C6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9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EE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3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C2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A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986F4D"/>
    <w:multiLevelType w:val="multilevel"/>
    <w:tmpl w:val="6A720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66A1CC2"/>
    <w:multiLevelType w:val="hybridMultilevel"/>
    <w:tmpl w:val="FEE8CBEA"/>
    <w:lvl w:ilvl="0" w:tplc="8F146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A5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64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2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C2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29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4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3208536">
    <w:abstractNumId w:val="4"/>
  </w:num>
  <w:num w:numId="2" w16cid:durableId="224461499">
    <w:abstractNumId w:val="26"/>
  </w:num>
  <w:num w:numId="3" w16cid:durableId="834417209">
    <w:abstractNumId w:val="29"/>
  </w:num>
  <w:num w:numId="4" w16cid:durableId="1803763771">
    <w:abstractNumId w:val="33"/>
  </w:num>
  <w:num w:numId="5" w16cid:durableId="25176773">
    <w:abstractNumId w:val="15"/>
  </w:num>
  <w:num w:numId="6" w16cid:durableId="1119253092">
    <w:abstractNumId w:val="0"/>
  </w:num>
  <w:num w:numId="7" w16cid:durableId="1837375701">
    <w:abstractNumId w:val="5"/>
  </w:num>
  <w:num w:numId="8" w16cid:durableId="2077585095">
    <w:abstractNumId w:val="3"/>
  </w:num>
  <w:num w:numId="9" w16cid:durableId="740910516">
    <w:abstractNumId w:val="28"/>
  </w:num>
  <w:num w:numId="10" w16cid:durableId="414136763">
    <w:abstractNumId w:val="8"/>
  </w:num>
  <w:num w:numId="11" w16cid:durableId="1576620967">
    <w:abstractNumId w:val="13"/>
  </w:num>
  <w:num w:numId="12" w16cid:durableId="2036956578">
    <w:abstractNumId w:val="30"/>
  </w:num>
  <w:num w:numId="13" w16cid:durableId="249704852">
    <w:abstractNumId w:val="25"/>
  </w:num>
  <w:num w:numId="14" w16cid:durableId="2014528210">
    <w:abstractNumId w:val="2"/>
  </w:num>
  <w:num w:numId="15" w16cid:durableId="381291136">
    <w:abstractNumId w:val="20"/>
  </w:num>
  <w:num w:numId="16" w16cid:durableId="1620337434">
    <w:abstractNumId w:val="12"/>
  </w:num>
  <w:num w:numId="17" w16cid:durableId="1321689788">
    <w:abstractNumId w:val="32"/>
  </w:num>
  <w:num w:numId="18" w16cid:durableId="1389650212">
    <w:abstractNumId w:val="24"/>
  </w:num>
  <w:num w:numId="19" w16cid:durableId="1352218763">
    <w:abstractNumId w:val="31"/>
  </w:num>
  <w:num w:numId="20" w16cid:durableId="2055884822">
    <w:abstractNumId w:val="16"/>
  </w:num>
  <w:num w:numId="21" w16cid:durableId="1592810081">
    <w:abstractNumId w:val="22"/>
  </w:num>
  <w:num w:numId="22" w16cid:durableId="415983548">
    <w:abstractNumId w:val="1"/>
  </w:num>
  <w:num w:numId="23" w16cid:durableId="782922402">
    <w:abstractNumId w:val="11"/>
  </w:num>
  <w:num w:numId="24" w16cid:durableId="461968395">
    <w:abstractNumId w:val="27"/>
  </w:num>
  <w:num w:numId="25" w16cid:durableId="608127560">
    <w:abstractNumId w:val="34"/>
  </w:num>
  <w:num w:numId="26" w16cid:durableId="1081563259">
    <w:abstractNumId w:val="6"/>
  </w:num>
  <w:num w:numId="27" w16cid:durableId="1719472898">
    <w:abstractNumId w:val="23"/>
  </w:num>
  <w:num w:numId="28" w16cid:durableId="459302690">
    <w:abstractNumId w:val="18"/>
  </w:num>
  <w:num w:numId="29" w16cid:durableId="1752046806">
    <w:abstractNumId w:val="10"/>
  </w:num>
  <w:num w:numId="30" w16cid:durableId="976643150">
    <w:abstractNumId w:val="19"/>
  </w:num>
  <w:num w:numId="31" w16cid:durableId="389692451">
    <w:abstractNumId w:val="21"/>
  </w:num>
  <w:num w:numId="32" w16cid:durableId="2128618148">
    <w:abstractNumId w:val="14"/>
  </w:num>
  <w:num w:numId="33" w16cid:durableId="430007042">
    <w:abstractNumId w:val="9"/>
  </w:num>
  <w:num w:numId="34" w16cid:durableId="783884479">
    <w:abstractNumId w:val="17"/>
  </w:num>
  <w:num w:numId="35" w16cid:durableId="1359283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5B"/>
    <w:rsid w:val="0000062B"/>
    <w:rsid w:val="0000413F"/>
    <w:rsid w:val="00006779"/>
    <w:rsid w:val="00006B36"/>
    <w:rsid w:val="000200A9"/>
    <w:rsid w:val="00023B64"/>
    <w:rsid w:val="00026767"/>
    <w:rsid w:val="000272AE"/>
    <w:rsid w:val="00034152"/>
    <w:rsid w:val="00037AF7"/>
    <w:rsid w:val="00044CA8"/>
    <w:rsid w:val="00044EC8"/>
    <w:rsid w:val="00052134"/>
    <w:rsid w:val="00052502"/>
    <w:rsid w:val="000526C6"/>
    <w:rsid w:val="00054C93"/>
    <w:rsid w:val="00066A22"/>
    <w:rsid w:val="00073869"/>
    <w:rsid w:val="0008004B"/>
    <w:rsid w:val="000866BB"/>
    <w:rsid w:val="000908BB"/>
    <w:rsid w:val="00093C46"/>
    <w:rsid w:val="0009674D"/>
    <w:rsid w:val="000A049F"/>
    <w:rsid w:val="000A20D9"/>
    <w:rsid w:val="000A7E3F"/>
    <w:rsid w:val="000B057D"/>
    <w:rsid w:val="000B1EC7"/>
    <w:rsid w:val="000B2B4F"/>
    <w:rsid w:val="000B3769"/>
    <w:rsid w:val="000C1F1F"/>
    <w:rsid w:val="000C5493"/>
    <w:rsid w:val="000D319D"/>
    <w:rsid w:val="000D4787"/>
    <w:rsid w:val="000E4A9D"/>
    <w:rsid w:val="000E5B2E"/>
    <w:rsid w:val="000F02DA"/>
    <w:rsid w:val="000F19F6"/>
    <w:rsid w:val="000F3865"/>
    <w:rsid w:val="00100105"/>
    <w:rsid w:val="001009C1"/>
    <w:rsid w:val="00103450"/>
    <w:rsid w:val="00132101"/>
    <w:rsid w:val="001435B4"/>
    <w:rsid w:val="00150782"/>
    <w:rsid w:val="00155394"/>
    <w:rsid w:val="001741E3"/>
    <w:rsid w:val="0019049C"/>
    <w:rsid w:val="00193C85"/>
    <w:rsid w:val="00194C71"/>
    <w:rsid w:val="00195B32"/>
    <w:rsid w:val="001960BE"/>
    <w:rsid w:val="001A05EC"/>
    <w:rsid w:val="001A3E16"/>
    <w:rsid w:val="001A7082"/>
    <w:rsid w:val="001A7A99"/>
    <w:rsid w:val="001B1DC3"/>
    <w:rsid w:val="001B3185"/>
    <w:rsid w:val="001B6599"/>
    <w:rsid w:val="001B7139"/>
    <w:rsid w:val="001C0EB1"/>
    <w:rsid w:val="001D0BAF"/>
    <w:rsid w:val="001D4368"/>
    <w:rsid w:val="001E0C10"/>
    <w:rsid w:val="001E12FB"/>
    <w:rsid w:val="001E272F"/>
    <w:rsid w:val="001E2E35"/>
    <w:rsid w:val="001F51B9"/>
    <w:rsid w:val="002044D2"/>
    <w:rsid w:val="002109A4"/>
    <w:rsid w:val="00212F2C"/>
    <w:rsid w:val="00225E70"/>
    <w:rsid w:val="00230DB5"/>
    <w:rsid w:val="00235E83"/>
    <w:rsid w:val="0024042C"/>
    <w:rsid w:val="002439E1"/>
    <w:rsid w:val="00246B97"/>
    <w:rsid w:val="002641EA"/>
    <w:rsid w:val="00270F8D"/>
    <w:rsid w:val="002710E4"/>
    <w:rsid w:val="00271F74"/>
    <w:rsid w:val="002829EB"/>
    <w:rsid w:val="00283A5F"/>
    <w:rsid w:val="00295410"/>
    <w:rsid w:val="002963DD"/>
    <w:rsid w:val="00296430"/>
    <w:rsid w:val="002A68D6"/>
    <w:rsid w:val="002B12CA"/>
    <w:rsid w:val="002B24EF"/>
    <w:rsid w:val="002B2E99"/>
    <w:rsid w:val="002B3A93"/>
    <w:rsid w:val="002B4F8F"/>
    <w:rsid w:val="002C0F42"/>
    <w:rsid w:val="002C1C90"/>
    <w:rsid w:val="002C2A31"/>
    <w:rsid w:val="002C4D34"/>
    <w:rsid w:val="002D375C"/>
    <w:rsid w:val="002D38FE"/>
    <w:rsid w:val="002D5CFB"/>
    <w:rsid w:val="002D6C94"/>
    <w:rsid w:val="002D6EED"/>
    <w:rsid w:val="002D7422"/>
    <w:rsid w:val="002D7E6B"/>
    <w:rsid w:val="0030062D"/>
    <w:rsid w:val="003009F5"/>
    <w:rsid w:val="00306D1C"/>
    <w:rsid w:val="003225C8"/>
    <w:rsid w:val="0032270A"/>
    <w:rsid w:val="00325B3C"/>
    <w:rsid w:val="003373DE"/>
    <w:rsid w:val="003462FE"/>
    <w:rsid w:val="003466B9"/>
    <w:rsid w:val="003523CA"/>
    <w:rsid w:val="00353351"/>
    <w:rsid w:val="0035664E"/>
    <w:rsid w:val="00360E37"/>
    <w:rsid w:val="00363379"/>
    <w:rsid w:val="00363BF7"/>
    <w:rsid w:val="003702CA"/>
    <w:rsid w:val="00374557"/>
    <w:rsid w:val="00376851"/>
    <w:rsid w:val="003824CE"/>
    <w:rsid w:val="00384A34"/>
    <w:rsid w:val="00392F2F"/>
    <w:rsid w:val="003965CF"/>
    <w:rsid w:val="003A0A4F"/>
    <w:rsid w:val="003A48C4"/>
    <w:rsid w:val="003A4B74"/>
    <w:rsid w:val="003A56C8"/>
    <w:rsid w:val="003A6B1F"/>
    <w:rsid w:val="003C1BA4"/>
    <w:rsid w:val="003C1BAE"/>
    <w:rsid w:val="003C5743"/>
    <w:rsid w:val="003D0B5A"/>
    <w:rsid w:val="003E47F6"/>
    <w:rsid w:val="003E529A"/>
    <w:rsid w:val="003E6133"/>
    <w:rsid w:val="003F3F76"/>
    <w:rsid w:val="003F52F9"/>
    <w:rsid w:val="003F709F"/>
    <w:rsid w:val="004042C5"/>
    <w:rsid w:val="00406751"/>
    <w:rsid w:val="00406B21"/>
    <w:rsid w:val="00414C81"/>
    <w:rsid w:val="004159BF"/>
    <w:rsid w:val="00415A92"/>
    <w:rsid w:val="004273AE"/>
    <w:rsid w:val="00427797"/>
    <w:rsid w:val="00433A70"/>
    <w:rsid w:val="00442A56"/>
    <w:rsid w:val="00451AF0"/>
    <w:rsid w:val="0045532C"/>
    <w:rsid w:val="004645D6"/>
    <w:rsid w:val="00466D81"/>
    <w:rsid w:val="00471AE0"/>
    <w:rsid w:val="00481231"/>
    <w:rsid w:val="004861F4"/>
    <w:rsid w:val="00492638"/>
    <w:rsid w:val="004943C7"/>
    <w:rsid w:val="004946F7"/>
    <w:rsid w:val="004A7CBE"/>
    <w:rsid w:val="004B0008"/>
    <w:rsid w:val="004C0844"/>
    <w:rsid w:val="004C281D"/>
    <w:rsid w:val="004D7977"/>
    <w:rsid w:val="004E0241"/>
    <w:rsid w:val="004E0F95"/>
    <w:rsid w:val="004F4C60"/>
    <w:rsid w:val="00500CBC"/>
    <w:rsid w:val="00502C62"/>
    <w:rsid w:val="00503B50"/>
    <w:rsid w:val="005055CA"/>
    <w:rsid w:val="00506D6D"/>
    <w:rsid w:val="00507734"/>
    <w:rsid w:val="0051248F"/>
    <w:rsid w:val="0051487F"/>
    <w:rsid w:val="005165AC"/>
    <w:rsid w:val="00524F37"/>
    <w:rsid w:val="00525E59"/>
    <w:rsid w:val="005335A8"/>
    <w:rsid w:val="0053690B"/>
    <w:rsid w:val="005470EB"/>
    <w:rsid w:val="00547357"/>
    <w:rsid w:val="00554CE6"/>
    <w:rsid w:val="005571A5"/>
    <w:rsid w:val="005644EE"/>
    <w:rsid w:val="0056475B"/>
    <w:rsid w:val="00573755"/>
    <w:rsid w:val="0057561B"/>
    <w:rsid w:val="00575EF7"/>
    <w:rsid w:val="00582A22"/>
    <w:rsid w:val="00591342"/>
    <w:rsid w:val="00591E51"/>
    <w:rsid w:val="0059390E"/>
    <w:rsid w:val="00597FE4"/>
    <w:rsid w:val="005A1505"/>
    <w:rsid w:val="005A5892"/>
    <w:rsid w:val="005B1FA4"/>
    <w:rsid w:val="005B2525"/>
    <w:rsid w:val="005B3F88"/>
    <w:rsid w:val="005B66BA"/>
    <w:rsid w:val="005C0855"/>
    <w:rsid w:val="005C2E50"/>
    <w:rsid w:val="005D0B17"/>
    <w:rsid w:val="005D148D"/>
    <w:rsid w:val="005D6F09"/>
    <w:rsid w:val="005E0625"/>
    <w:rsid w:val="005E4784"/>
    <w:rsid w:val="00600709"/>
    <w:rsid w:val="00604C8F"/>
    <w:rsid w:val="006068A6"/>
    <w:rsid w:val="00607200"/>
    <w:rsid w:val="00607BBB"/>
    <w:rsid w:val="006221D6"/>
    <w:rsid w:val="00622E84"/>
    <w:rsid w:val="00625F47"/>
    <w:rsid w:val="00630C3C"/>
    <w:rsid w:val="00643DE5"/>
    <w:rsid w:val="00647B37"/>
    <w:rsid w:val="006514AD"/>
    <w:rsid w:val="00652B3B"/>
    <w:rsid w:val="0065650E"/>
    <w:rsid w:val="006614CC"/>
    <w:rsid w:val="00662179"/>
    <w:rsid w:val="0066262A"/>
    <w:rsid w:val="006770D1"/>
    <w:rsid w:val="0067740B"/>
    <w:rsid w:val="006856E6"/>
    <w:rsid w:val="00690B9D"/>
    <w:rsid w:val="00693C06"/>
    <w:rsid w:val="006B12BC"/>
    <w:rsid w:val="006B1BF3"/>
    <w:rsid w:val="006B2329"/>
    <w:rsid w:val="006B2FCE"/>
    <w:rsid w:val="006C1F83"/>
    <w:rsid w:val="006C227F"/>
    <w:rsid w:val="006C2DC7"/>
    <w:rsid w:val="006C60E3"/>
    <w:rsid w:val="006C6C9F"/>
    <w:rsid w:val="006D06B6"/>
    <w:rsid w:val="006D2AFD"/>
    <w:rsid w:val="006D3FC4"/>
    <w:rsid w:val="006D42C1"/>
    <w:rsid w:val="006D657C"/>
    <w:rsid w:val="006E147E"/>
    <w:rsid w:val="006E2754"/>
    <w:rsid w:val="006F37A5"/>
    <w:rsid w:val="006F7742"/>
    <w:rsid w:val="00706870"/>
    <w:rsid w:val="007121EB"/>
    <w:rsid w:val="0072184F"/>
    <w:rsid w:val="007219E1"/>
    <w:rsid w:val="007229CC"/>
    <w:rsid w:val="00722C9D"/>
    <w:rsid w:val="007275E4"/>
    <w:rsid w:val="00732380"/>
    <w:rsid w:val="00734410"/>
    <w:rsid w:val="00736589"/>
    <w:rsid w:val="007426A7"/>
    <w:rsid w:val="00742C96"/>
    <w:rsid w:val="00751246"/>
    <w:rsid w:val="00751A67"/>
    <w:rsid w:val="007536D5"/>
    <w:rsid w:val="007542BA"/>
    <w:rsid w:val="00755429"/>
    <w:rsid w:val="0076394A"/>
    <w:rsid w:val="00767522"/>
    <w:rsid w:val="007700AE"/>
    <w:rsid w:val="0077456F"/>
    <w:rsid w:val="007754BA"/>
    <w:rsid w:val="007767E8"/>
    <w:rsid w:val="0078415D"/>
    <w:rsid w:val="00790E2D"/>
    <w:rsid w:val="007B1F13"/>
    <w:rsid w:val="007B6E58"/>
    <w:rsid w:val="007C037C"/>
    <w:rsid w:val="007D6ECB"/>
    <w:rsid w:val="007E1E1A"/>
    <w:rsid w:val="007E2098"/>
    <w:rsid w:val="007E58E2"/>
    <w:rsid w:val="007F1890"/>
    <w:rsid w:val="0080618F"/>
    <w:rsid w:val="00816276"/>
    <w:rsid w:val="00823C43"/>
    <w:rsid w:val="0083013E"/>
    <w:rsid w:val="00831DA2"/>
    <w:rsid w:val="00835BE4"/>
    <w:rsid w:val="00836B96"/>
    <w:rsid w:val="00837EDF"/>
    <w:rsid w:val="00846B87"/>
    <w:rsid w:val="00851387"/>
    <w:rsid w:val="00853A04"/>
    <w:rsid w:val="00853FE4"/>
    <w:rsid w:val="008627FB"/>
    <w:rsid w:val="008713C8"/>
    <w:rsid w:val="00881B15"/>
    <w:rsid w:val="0088304E"/>
    <w:rsid w:val="00884143"/>
    <w:rsid w:val="008861D7"/>
    <w:rsid w:val="008A5050"/>
    <w:rsid w:val="008B63F2"/>
    <w:rsid w:val="008C7525"/>
    <w:rsid w:val="008D28E5"/>
    <w:rsid w:val="008D30FA"/>
    <w:rsid w:val="008D3BAB"/>
    <w:rsid w:val="008E273F"/>
    <w:rsid w:val="008E4EA4"/>
    <w:rsid w:val="008E7A9E"/>
    <w:rsid w:val="008F10AC"/>
    <w:rsid w:val="008F2A64"/>
    <w:rsid w:val="009026E2"/>
    <w:rsid w:val="00911DC7"/>
    <w:rsid w:val="00913304"/>
    <w:rsid w:val="00925120"/>
    <w:rsid w:val="00935DB9"/>
    <w:rsid w:val="00944150"/>
    <w:rsid w:val="009460C7"/>
    <w:rsid w:val="00947DC6"/>
    <w:rsid w:val="009507B5"/>
    <w:rsid w:val="00951B66"/>
    <w:rsid w:val="009537EE"/>
    <w:rsid w:val="00955FEC"/>
    <w:rsid w:val="00963360"/>
    <w:rsid w:val="00974150"/>
    <w:rsid w:val="00974C7A"/>
    <w:rsid w:val="00975B69"/>
    <w:rsid w:val="00981B81"/>
    <w:rsid w:val="00985BDD"/>
    <w:rsid w:val="00992C50"/>
    <w:rsid w:val="00993A4D"/>
    <w:rsid w:val="009A3C1B"/>
    <w:rsid w:val="009C5835"/>
    <w:rsid w:val="009F501B"/>
    <w:rsid w:val="009F525C"/>
    <w:rsid w:val="00A00221"/>
    <w:rsid w:val="00A0225E"/>
    <w:rsid w:val="00A0652C"/>
    <w:rsid w:val="00A07A9D"/>
    <w:rsid w:val="00A13F9F"/>
    <w:rsid w:val="00A25AA5"/>
    <w:rsid w:val="00A41EDB"/>
    <w:rsid w:val="00A678A8"/>
    <w:rsid w:val="00A67CC1"/>
    <w:rsid w:val="00AA4A43"/>
    <w:rsid w:val="00AC1832"/>
    <w:rsid w:val="00AC28DC"/>
    <w:rsid w:val="00AE0C91"/>
    <w:rsid w:val="00AE2E15"/>
    <w:rsid w:val="00AF1776"/>
    <w:rsid w:val="00B002A1"/>
    <w:rsid w:val="00B123F0"/>
    <w:rsid w:val="00B168ED"/>
    <w:rsid w:val="00B23AE0"/>
    <w:rsid w:val="00B247B0"/>
    <w:rsid w:val="00B30AED"/>
    <w:rsid w:val="00B31425"/>
    <w:rsid w:val="00B50A70"/>
    <w:rsid w:val="00B5223F"/>
    <w:rsid w:val="00B55C96"/>
    <w:rsid w:val="00B64204"/>
    <w:rsid w:val="00B644E5"/>
    <w:rsid w:val="00B65548"/>
    <w:rsid w:val="00B7200B"/>
    <w:rsid w:val="00B742C6"/>
    <w:rsid w:val="00B85049"/>
    <w:rsid w:val="00B86ADC"/>
    <w:rsid w:val="00BA1C85"/>
    <w:rsid w:val="00BA2CE2"/>
    <w:rsid w:val="00BA49E5"/>
    <w:rsid w:val="00BA4C99"/>
    <w:rsid w:val="00BB51FC"/>
    <w:rsid w:val="00BC4249"/>
    <w:rsid w:val="00BC564F"/>
    <w:rsid w:val="00BE5A10"/>
    <w:rsid w:val="00BF249B"/>
    <w:rsid w:val="00C1796F"/>
    <w:rsid w:val="00C17F6D"/>
    <w:rsid w:val="00C22EFE"/>
    <w:rsid w:val="00C242EA"/>
    <w:rsid w:val="00C263DA"/>
    <w:rsid w:val="00C277B6"/>
    <w:rsid w:val="00C310E1"/>
    <w:rsid w:val="00C53B49"/>
    <w:rsid w:val="00C5623D"/>
    <w:rsid w:val="00C57C1B"/>
    <w:rsid w:val="00C61BB1"/>
    <w:rsid w:val="00C665A1"/>
    <w:rsid w:val="00C95299"/>
    <w:rsid w:val="00CA73B8"/>
    <w:rsid w:val="00CA7A1C"/>
    <w:rsid w:val="00CC3F64"/>
    <w:rsid w:val="00CD2A04"/>
    <w:rsid w:val="00CD6E88"/>
    <w:rsid w:val="00CE436B"/>
    <w:rsid w:val="00CE5C86"/>
    <w:rsid w:val="00CE5FBA"/>
    <w:rsid w:val="00CE7304"/>
    <w:rsid w:val="00D2171E"/>
    <w:rsid w:val="00D218EA"/>
    <w:rsid w:val="00D21CD2"/>
    <w:rsid w:val="00D235BC"/>
    <w:rsid w:val="00D26D00"/>
    <w:rsid w:val="00D33C63"/>
    <w:rsid w:val="00D33D5B"/>
    <w:rsid w:val="00D52748"/>
    <w:rsid w:val="00D547CF"/>
    <w:rsid w:val="00D66E4C"/>
    <w:rsid w:val="00D8648D"/>
    <w:rsid w:val="00DA4371"/>
    <w:rsid w:val="00DA483A"/>
    <w:rsid w:val="00DA667F"/>
    <w:rsid w:val="00DA7E17"/>
    <w:rsid w:val="00DB0A1C"/>
    <w:rsid w:val="00DB3211"/>
    <w:rsid w:val="00DB4446"/>
    <w:rsid w:val="00DC1486"/>
    <w:rsid w:val="00DC2095"/>
    <w:rsid w:val="00DC2234"/>
    <w:rsid w:val="00DC7D13"/>
    <w:rsid w:val="00DD0CB8"/>
    <w:rsid w:val="00DD0E68"/>
    <w:rsid w:val="00DD3033"/>
    <w:rsid w:val="00DD4A58"/>
    <w:rsid w:val="00DD5D5B"/>
    <w:rsid w:val="00DE33AF"/>
    <w:rsid w:val="00DE38D7"/>
    <w:rsid w:val="00DE4A26"/>
    <w:rsid w:val="00DE7174"/>
    <w:rsid w:val="00DE76A9"/>
    <w:rsid w:val="00DF4917"/>
    <w:rsid w:val="00E169B6"/>
    <w:rsid w:val="00E275CD"/>
    <w:rsid w:val="00E27FAC"/>
    <w:rsid w:val="00E34670"/>
    <w:rsid w:val="00E36D96"/>
    <w:rsid w:val="00E37C85"/>
    <w:rsid w:val="00E43FF8"/>
    <w:rsid w:val="00E544A6"/>
    <w:rsid w:val="00E55AF7"/>
    <w:rsid w:val="00E8203B"/>
    <w:rsid w:val="00E90C67"/>
    <w:rsid w:val="00E914FC"/>
    <w:rsid w:val="00EA52A7"/>
    <w:rsid w:val="00EA7445"/>
    <w:rsid w:val="00EB02BB"/>
    <w:rsid w:val="00EB4A17"/>
    <w:rsid w:val="00EC6A4C"/>
    <w:rsid w:val="00ED3DC6"/>
    <w:rsid w:val="00EE114F"/>
    <w:rsid w:val="00EE1AC4"/>
    <w:rsid w:val="00EE4603"/>
    <w:rsid w:val="00EF03AD"/>
    <w:rsid w:val="00EF4F12"/>
    <w:rsid w:val="00F3276A"/>
    <w:rsid w:val="00F550F5"/>
    <w:rsid w:val="00F62CCD"/>
    <w:rsid w:val="00F87299"/>
    <w:rsid w:val="00F87806"/>
    <w:rsid w:val="00F904A2"/>
    <w:rsid w:val="00F92988"/>
    <w:rsid w:val="00F94F4C"/>
    <w:rsid w:val="00FB251D"/>
    <w:rsid w:val="00FC0F8E"/>
    <w:rsid w:val="00FD507E"/>
    <w:rsid w:val="00FE5191"/>
    <w:rsid w:val="00FF20B1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D9A4"/>
  <w15:docId w15:val="{89B9250E-492C-4311-BA2D-0E461728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86"/>
  </w:style>
  <w:style w:type="paragraph" w:styleId="Titre3">
    <w:name w:val="heading 3"/>
    <w:basedOn w:val="Normal"/>
    <w:link w:val="Titre3Car"/>
    <w:uiPriority w:val="9"/>
    <w:qFormat/>
    <w:rsid w:val="00A2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C91"/>
  </w:style>
  <w:style w:type="paragraph" w:styleId="Pieddepage">
    <w:name w:val="footer"/>
    <w:basedOn w:val="Normal"/>
    <w:link w:val="PieddepageCar"/>
    <w:uiPriority w:val="99"/>
    <w:unhideWhenUsed/>
    <w:rsid w:val="00AE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C91"/>
  </w:style>
  <w:style w:type="paragraph" w:styleId="Paragraphedeliste">
    <w:name w:val="List Paragraph"/>
    <w:basedOn w:val="Normal"/>
    <w:uiPriority w:val="34"/>
    <w:qFormat/>
    <w:rsid w:val="00E90C6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5AA5"/>
  </w:style>
  <w:style w:type="character" w:customStyle="1" w:styleId="Titre3Car">
    <w:name w:val="Titre 3 Car"/>
    <w:basedOn w:val="Policepardfaut"/>
    <w:link w:val="Titre3"/>
    <w:uiPriority w:val="9"/>
    <w:rsid w:val="00A25AA5"/>
    <w:rPr>
      <w:rFonts w:ascii="Times New Roman" w:eastAsia="Times New Roman" w:hAnsi="Times New Roman" w:cs="Times New Roman"/>
      <w:b/>
      <w:bCs/>
      <w:sz w:val="27"/>
      <w:szCs w:val="27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A25AA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25AA5"/>
    <w:rPr>
      <w:i/>
      <w:iCs/>
    </w:rPr>
  </w:style>
  <w:style w:type="character" w:styleId="lev">
    <w:name w:val="Strong"/>
    <w:basedOn w:val="Policepardfaut"/>
    <w:uiPriority w:val="22"/>
    <w:qFormat/>
    <w:rsid w:val="00194C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Mention1">
    <w:name w:val="Mention1"/>
    <w:basedOn w:val="Policepardfaut"/>
    <w:uiPriority w:val="99"/>
    <w:semiHidden/>
    <w:unhideWhenUsed/>
    <w:rsid w:val="00622E84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4B00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0008"/>
    <w:pPr>
      <w:spacing w:line="240" w:lineRule="auto"/>
    </w:pPr>
    <w:rPr>
      <w:sz w:val="20"/>
      <w:szCs w:val="25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0008"/>
    <w:rPr>
      <w:sz w:val="20"/>
      <w:szCs w:val="25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00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0008"/>
    <w:rPr>
      <w:b/>
      <w:bCs/>
      <w:sz w:val="20"/>
      <w:szCs w:val="2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0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008"/>
    <w:rPr>
      <w:rFonts w:ascii="Segoe UI" w:hAnsi="Segoe UI" w:cs="Angsana New"/>
      <w:sz w:val="18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456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96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8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1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5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0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5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8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thieu.wemeau@ch-roubai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illemette.fouquet@chs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F3BD-F765-42CC-9BFF-16D01260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1909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cp:lastPrinted>2017-06-27T21:21:00Z</cp:lastPrinted>
  <dcterms:created xsi:type="dcterms:W3CDTF">2023-06-30T12:00:00Z</dcterms:created>
  <dcterms:modified xsi:type="dcterms:W3CDTF">2023-06-30T12:00:00Z</dcterms:modified>
</cp:coreProperties>
</file>