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3F" w:rsidRDefault="00A2433F" w:rsidP="000C73E4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i/>
          <w:iCs/>
        </w:rPr>
      </w:pPr>
    </w:p>
    <w:p w:rsidR="00A2433F" w:rsidRDefault="00A2433F" w:rsidP="000C73E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iCs/>
        </w:rPr>
      </w:pPr>
    </w:p>
    <w:p w:rsidR="000C73E4" w:rsidRPr="00A2433F" w:rsidRDefault="000C73E4" w:rsidP="000C73E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iCs/>
        </w:rPr>
      </w:pPr>
      <w:r w:rsidRPr="00A2433F">
        <w:rPr>
          <w:rFonts w:asciiTheme="majorHAnsi" w:hAnsiTheme="majorHAnsi"/>
          <w:iCs/>
        </w:rPr>
        <w:t>Chers confrères, chers collègues,</w:t>
      </w:r>
    </w:p>
    <w:p w:rsidR="000C73E4" w:rsidRPr="00A2433F" w:rsidRDefault="000C73E4" w:rsidP="000C73E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iCs/>
        </w:rPr>
      </w:pPr>
    </w:p>
    <w:p w:rsidR="000C73E4" w:rsidRPr="00A2433F" w:rsidRDefault="000C73E4" w:rsidP="000C73E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iCs/>
        </w:rPr>
      </w:pPr>
      <w:r w:rsidRPr="00A2433F">
        <w:rPr>
          <w:rFonts w:asciiTheme="majorHAnsi" w:hAnsiTheme="majorHAnsi"/>
          <w:iCs/>
        </w:rPr>
        <w:t>L’utilisation des immunothérapies anticancéreuses basées sur la levée d’inhibition de la synapse immunologique (Check</w:t>
      </w:r>
      <w:r w:rsidR="00A2433F" w:rsidRPr="00A2433F">
        <w:rPr>
          <w:rFonts w:asciiTheme="majorHAnsi" w:hAnsiTheme="majorHAnsi"/>
          <w:iCs/>
        </w:rPr>
        <w:t>-P</w:t>
      </w:r>
      <w:r w:rsidRPr="00A2433F">
        <w:rPr>
          <w:rFonts w:asciiTheme="majorHAnsi" w:hAnsiTheme="majorHAnsi"/>
          <w:iCs/>
        </w:rPr>
        <w:t xml:space="preserve">oint </w:t>
      </w:r>
      <w:proofErr w:type="spellStart"/>
      <w:r w:rsidRPr="00A2433F">
        <w:rPr>
          <w:rFonts w:asciiTheme="majorHAnsi" w:hAnsiTheme="majorHAnsi"/>
          <w:iCs/>
        </w:rPr>
        <w:t>Inhibitors</w:t>
      </w:r>
      <w:proofErr w:type="spellEnd"/>
      <w:r w:rsidRPr="00A2433F">
        <w:rPr>
          <w:rFonts w:asciiTheme="majorHAnsi" w:hAnsiTheme="majorHAnsi"/>
          <w:iCs/>
        </w:rPr>
        <w:t xml:space="preserve">) est marquée par la survenue d’effets secondaires </w:t>
      </w:r>
      <w:proofErr w:type="spellStart"/>
      <w:r w:rsidRPr="00A2433F">
        <w:rPr>
          <w:rFonts w:asciiTheme="majorHAnsi" w:hAnsiTheme="majorHAnsi"/>
          <w:iCs/>
        </w:rPr>
        <w:t>dysimmuns</w:t>
      </w:r>
      <w:proofErr w:type="spellEnd"/>
      <w:r w:rsidRPr="00A2433F">
        <w:rPr>
          <w:rFonts w:asciiTheme="majorHAnsi" w:hAnsiTheme="majorHAnsi"/>
          <w:iCs/>
        </w:rPr>
        <w:t xml:space="preserve"> plus ou moins fréquents. Parmi ceux-ci, nous souhaitons étudier spécifiquement les atteintes inflammatoires oculaires (dont </w:t>
      </w:r>
      <w:r w:rsidRPr="00A2433F">
        <w:rPr>
          <w:rFonts w:asciiTheme="majorHAnsi" w:hAnsiTheme="majorHAnsi"/>
          <w:b/>
          <w:bCs/>
          <w:iCs/>
        </w:rPr>
        <w:t>uvéites</w:t>
      </w:r>
      <w:r w:rsidRPr="00A2433F">
        <w:rPr>
          <w:rFonts w:asciiTheme="majorHAnsi" w:hAnsiTheme="majorHAnsi"/>
          <w:iCs/>
        </w:rPr>
        <w:t>).</w:t>
      </w:r>
    </w:p>
    <w:p w:rsidR="000C73E4" w:rsidRPr="00A2433F" w:rsidRDefault="000C73E4" w:rsidP="000C73E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iCs/>
        </w:rPr>
      </w:pPr>
    </w:p>
    <w:p w:rsidR="000C73E4" w:rsidRPr="00A2433F" w:rsidRDefault="000C73E4" w:rsidP="000C73E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iCs/>
        </w:rPr>
      </w:pPr>
      <w:r w:rsidRPr="00A2433F">
        <w:rPr>
          <w:rFonts w:asciiTheme="majorHAnsi" w:hAnsiTheme="majorHAnsi"/>
          <w:iCs/>
        </w:rPr>
        <w:t>Pour cela, nous souhaitons établir un registre national</w:t>
      </w:r>
      <w:r w:rsidRPr="00A2433F">
        <w:rPr>
          <w:rFonts w:asciiTheme="majorHAnsi" w:hAnsiTheme="majorHAnsi"/>
          <w:b/>
          <w:bCs/>
          <w:iCs/>
        </w:rPr>
        <w:t xml:space="preserve"> </w:t>
      </w:r>
      <w:r w:rsidRPr="00A2433F">
        <w:rPr>
          <w:rFonts w:asciiTheme="majorHAnsi" w:hAnsiTheme="majorHAnsi"/>
          <w:iCs/>
        </w:rPr>
        <w:t xml:space="preserve">dans le cadre de l’étude </w:t>
      </w:r>
      <w:r w:rsidRPr="00A2433F">
        <w:rPr>
          <w:rFonts w:asciiTheme="majorHAnsi" w:hAnsiTheme="majorHAnsi"/>
          <w:b/>
          <w:bCs/>
          <w:iCs/>
        </w:rPr>
        <w:t>ASIA</w:t>
      </w:r>
      <w:r w:rsidRPr="00A2433F">
        <w:rPr>
          <w:rFonts w:asciiTheme="majorHAnsi" w:hAnsiTheme="majorHAnsi"/>
          <w:iCs/>
        </w:rPr>
        <w:t xml:space="preserve"> (Atteintes oculaires inflammatoires Secondaires à l’Immunothérapie Anticancéreuse) et avons mis en place un </w:t>
      </w:r>
      <w:proofErr w:type="spellStart"/>
      <w:r w:rsidRPr="00A2433F">
        <w:rPr>
          <w:rFonts w:asciiTheme="majorHAnsi" w:hAnsiTheme="majorHAnsi"/>
          <w:iCs/>
        </w:rPr>
        <w:t>eCRF</w:t>
      </w:r>
      <w:proofErr w:type="spellEnd"/>
      <w:r w:rsidRPr="00A2433F">
        <w:rPr>
          <w:rFonts w:asciiTheme="majorHAnsi" w:hAnsiTheme="majorHAnsi"/>
          <w:iCs/>
        </w:rPr>
        <w:t xml:space="preserve"> accessible à tout moment en ligne.</w:t>
      </w:r>
    </w:p>
    <w:p w:rsidR="000C73E4" w:rsidRPr="00A2433F" w:rsidRDefault="000C73E4" w:rsidP="000C73E4">
      <w:pPr>
        <w:pStyle w:val="NormalWeb"/>
        <w:jc w:val="both"/>
        <w:rPr>
          <w:rFonts w:asciiTheme="majorHAnsi" w:hAnsiTheme="majorHAnsi"/>
          <w:iCs/>
        </w:rPr>
      </w:pPr>
      <w:r w:rsidRPr="00A2433F">
        <w:rPr>
          <w:rFonts w:asciiTheme="majorHAnsi" w:hAnsiTheme="majorHAnsi"/>
          <w:iCs/>
        </w:rPr>
        <w:t>Ainsi, nous faisons appel à vous afin de nous signaler par e-mail les cas de patients qui auraient développé une atteinte oculaire inflammatoire au cours d’une immunothérapie, notamment (mais non-limité</w:t>
      </w:r>
      <w:r w:rsidR="00656449">
        <w:rPr>
          <w:rFonts w:asciiTheme="majorHAnsi" w:hAnsiTheme="majorHAnsi"/>
          <w:iCs/>
        </w:rPr>
        <w:t>e</w:t>
      </w:r>
      <w:r w:rsidRPr="00A2433F">
        <w:rPr>
          <w:rFonts w:asciiTheme="majorHAnsi" w:hAnsiTheme="majorHAnsi"/>
          <w:iCs/>
        </w:rPr>
        <w:t>) sous anti-PD1 (</w:t>
      </w:r>
      <w:proofErr w:type="spellStart"/>
      <w:r w:rsidRPr="00A2433F">
        <w:rPr>
          <w:rFonts w:asciiTheme="majorHAnsi" w:hAnsiTheme="majorHAnsi"/>
          <w:iCs/>
        </w:rPr>
        <w:t>nivolumab</w:t>
      </w:r>
      <w:proofErr w:type="spellEnd"/>
      <w:r w:rsidRPr="00A2433F">
        <w:rPr>
          <w:rFonts w:asciiTheme="majorHAnsi" w:hAnsiTheme="majorHAnsi"/>
          <w:iCs/>
        </w:rPr>
        <w:t xml:space="preserve">, </w:t>
      </w:r>
      <w:proofErr w:type="spellStart"/>
      <w:r w:rsidRPr="00A2433F">
        <w:rPr>
          <w:rFonts w:asciiTheme="majorHAnsi" w:hAnsiTheme="majorHAnsi"/>
          <w:iCs/>
        </w:rPr>
        <w:t>pembrolizumab</w:t>
      </w:r>
      <w:proofErr w:type="spellEnd"/>
      <w:r w:rsidR="00656449">
        <w:rPr>
          <w:rFonts w:asciiTheme="majorHAnsi" w:hAnsiTheme="majorHAnsi"/>
          <w:iCs/>
        </w:rPr>
        <w:t>…</w:t>
      </w:r>
      <w:r w:rsidRPr="00A2433F">
        <w:rPr>
          <w:rFonts w:asciiTheme="majorHAnsi" w:hAnsiTheme="majorHAnsi"/>
          <w:iCs/>
        </w:rPr>
        <w:t>), anti-CTLA4 (</w:t>
      </w:r>
      <w:proofErr w:type="spellStart"/>
      <w:r w:rsidRPr="00A2433F">
        <w:rPr>
          <w:rFonts w:asciiTheme="majorHAnsi" w:hAnsiTheme="majorHAnsi"/>
          <w:iCs/>
        </w:rPr>
        <w:t>ipilimumab</w:t>
      </w:r>
      <w:proofErr w:type="spellEnd"/>
      <w:r w:rsidRPr="00A2433F">
        <w:rPr>
          <w:rFonts w:asciiTheme="majorHAnsi" w:hAnsiTheme="majorHAnsi"/>
          <w:iCs/>
        </w:rPr>
        <w:t>) ou anti-PDL1 (</w:t>
      </w:r>
      <w:proofErr w:type="spellStart"/>
      <w:r w:rsidRPr="00A2433F">
        <w:rPr>
          <w:rFonts w:asciiTheme="majorHAnsi" w:hAnsiTheme="majorHAnsi"/>
          <w:iCs/>
        </w:rPr>
        <w:t>atezolizumab</w:t>
      </w:r>
      <w:proofErr w:type="spellEnd"/>
      <w:r w:rsidRPr="00A2433F">
        <w:rPr>
          <w:rFonts w:asciiTheme="majorHAnsi" w:hAnsiTheme="majorHAnsi"/>
          <w:iCs/>
        </w:rPr>
        <w:t xml:space="preserve">, </w:t>
      </w:r>
      <w:proofErr w:type="spellStart"/>
      <w:r w:rsidRPr="00A2433F">
        <w:rPr>
          <w:rFonts w:asciiTheme="majorHAnsi" w:hAnsiTheme="majorHAnsi"/>
          <w:iCs/>
        </w:rPr>
        <w:t>durvalumab</w:t>
      </w:r>
      <w:proofErr w:type="spellEnd"/>
      <w:r w:rsidRPr="00A2433F">
        <w:rPr>
          <w:rFonts w:asciiTheme="majorHAnsi" w:hAnsiTheme="majorHAnsi"/>
          <w:iCs/>
        </w:rPr>
        <w:t xml:space="preserve">, </w:t>
      </w:r>
      <w:proofErr w:type="spellStart"/>
      <w:r w:rsidRPr="00A2433F">
        <w:rPr>
          <w:rFonts w:asciiTheme="majorHAnsi" w:hAnsiTheme="majorHAnsi"/>
          <w:iCs/>
        </w:rPr>
        <w:t>avelumab</w:t>
      </w:r>
      <w:proofErr w:type="spellEnd"/>
      <w:r w:rsidR="00656449">
        <w:rPr>
          <w:rFonts w:asciiTheme="majorHAnsi" w:hAnsiTheme="majorHAnsi"/>
          <w:iCs/>
        </w:rPr>
        <w:t>…</w:t>
      </w:r>
      <w:r w:rsidRPr="00A2433F">
        <w:rPr>
          <w:rFonts w:asciiTheme="majorHAnsi" w:hAnsiTheme="majorHAnsi"/>
          <w:iCs/>
        </w:rPr>
        <w:t xml:space="preserve">). </w:t>
      </w:r>
      <w:r w:rsidR="00656449">
        <w:rPr>
          <w:rFonts w:asciiTheme="majorHAnsi" w:hAnsiTheme="majorHAnsi"/>
          <w:iCs/>
        </w:rPr>
        <w:t>Les patients inclus dans les essais cliniques sont acceptés (en l’absence de restriction par le promoteur de l’essai).</w:t>
      </w:r>
    </w:p>
    <w:p w:rsidR="000C73E4" w:rsidRPr="00A2433F" w:rsidRDefault="000C73E4" w:rsidP="000C73E4">
      <w:pPr>
        <w:pStyle w:val="NormalWeb"/>
        <w:jc w:val="both"/>
        <w:rPr>
          <w:rFonts w:asciiTheme="majorHAnsi" w:hAnsiTheme="majorHAnsi"/>
          <w:iCs/>
        </w:rPr>
      </w:pPr>
      <w:r w:rsidRPr="00A2433F">
        <w:rPr>
          <w:rFonts w:asciiTheme="majorHAnsi" w:hAnsiTheme="majorHAnsi"/>
          <w:iCs/>
        </w:rPr>
        <w:t xml:space="preserve">Le cas échéant, vous pourrez contacter Florence Chaudot, interne </w:t>
      </w:r>
      <w:r w:rsidR="00F22F5A" w:rsidRPr="00A2433F">
        <w:rPr>
          <w:rFonts w:asciiTheme="majorHAnsi" w:hAnsiTheme="majorHAnsi"/>
          <w:iCs/>
        </w:rPr>
        <w:t xml:space="preserve">du </w:t>
      </w:r>
      <w:r w:rsidRPr="00A2433F">
        <w:rPr>
          <w:rFonts w:asciiTheme="majorHAnsi" w:hAnsiTheme="majorHAnsi"/>
          <w:iCs/>
        </w:rPr>
        <w:t xml:space="preserve">DES de Médecine </w:t>
      </w:r>
      <w:r w:rsidR="00F22F5A" w:rsidRPr="00A2433F">
        <w:rPr>
          <w:rFonts w:asciiTheme="majorHAnsi" w:hAnsiTheme="majorHAnsi"/>
          <w:iCs/>
        </w:rPr>
        <w:t xml:space="preserve">Interne </w:t>
      </w:r>
      <w:r w:rsidRPr="00A2433F">
        <w:rPr>
          <w:rFonts w:asciiTheme="majorHAnsi" w:hAnsiTheme="majorHAnsi"/>
          <w:iCs/>
        </w:rPr>
        <w:t>à Lyon, qui réalise sa thèse de médecine dans le cadre de cette étude. Elle</w:t>
      </w:r>
      <w:r w:rsidR="00656449">
        <w:rPr>
          <w:rFonts w:asciiTheme="majorHAnsi" w:hAnsiTheme="majorHAnsi"/>
          <w:iCs/>
        </w:rPr>
        <w:t xml:space="preserve"> </w:t>
      </w:r>
      <w:r w:rsidRPr="00A2433F">
        <w:rPr>
          <w:rFonts w:asciiTheme="majorHAnsi" w:hAnsiTheme="majorHAnsi"/>
          <w:iCs/>
        </w:rPr>
        <w:t>vous donnera la procédure et les codes pour accéder et remplir l’</w:t>
      </w:r>
      <w:proofErr w:type="spellStart"/>
      <w:r w:rsidRPr="00A2433F">
        <w:rPr>
          <w:rFonts w:asciiTheme="majorHAnsi" w:hAnsiTheme="majorHAnsi"/>
          <w:iCs/>
        </w:rPr>
        <w:t>eCRF</w:t>
      </w:r>
      <w:proofErr w:type="spellEnd"/>
      <w:r w:rsidRPr="00A2433F">
        <w:rPr>
          <w:rFonts w:asciiTheme="majorHAnsi" w:hAnsiTheme="majorHAnsi"/>
          <w:iCs/>
        </w:rPr>
        <w:t>. Florence Chaudot est également disponible pour vous accompagner pour ces démarches ou pour toute information complémentaire</w:t>
      </w:r>
      <w:r w:rsidR="00656449">
        <w:rPr>
          <w:rFonts w:asciiTheme="majorHAnsi" w:hAnsiTheme="majorHAnsi"/>
          <w:iCs/>
        </w:rPr>
        <w:t xml:space="preserve"> (joignable par téléphone)</w:t>
      </w:r>
      <w:r w:rsidRPr="00A2433F">
        <w:rPr>
          <w:rFonts w:asciiTheme="majorHAnsi" w:hAnsiTheme="majorHAnsi"/>
          <w:iCs/>
        </w:rPr>
        <w:t xml:space="preserve">. </w:t>
      </w:r>
      <w:r w:rsidR="00A2433F" w:rsidRPr="00A2433F">
        <w:rPr>
          <w:rFonts w:asciiTheme="majorHAnsi" w:hAnsiTheme="majorHAnsi"/>
          <w:iCs/>
        </w:rPr>
        <w:t xml:space="preserve">Dans le cadre de </w:t>
      </w:r>
      <w:r w:rsidRPr="00A2433F">
        <w:rPr>
          <w:rFonts w:asciiTheme="majorHAnsi" w:hAnsiTheme="majorHAnsi"/>
          <w:iCs/>
        </w:rPr>
        <w:t xml:space="preserve">de la loi </w:t>
      </w:r>
      <w:proofErr w:type="spellStart"/>
      <w:r w:rsidRPr="00A2433F">
        <w:rPr>
          <w:rFonts w:asciiTheme="majorHAnsi" w:hAnsiTheme="majorHAnsi"/>
          <w:iCs/>
        </w:rPr>
        <w:t>Jar</w:t>
      </w:r>
      <w:r w:rsidR="00A2433F" w:rsidRPr="00A2433F">
        <w:rPr>
          <w:rFonts w:asciiTheme="majorHAnsi" w:hAnsiTheme="majorHAnsi"/>
          <w:iCs/>
        </w:rPr>
        <w:t>d</w:t>
      </w:r>
      <w:r w:rsidRPr="00A2433F">
        <w:rPr>
          <w:rFonts w:asciiTheme="majorHAnsi" w:hAnsiTheme="majorHAnsi"/>
          <w:iCs/>
        </w:rPr>
        <w:t>é</w:t>
      </w:r>
      <w:proofErr w:type="spellEnd"/>
      <w:r w:rsidRPr="00A2433F">
        <w:rPr>
          <w:rFonts w:asciiTheme="majorHAnsi" w:hAnsiTheme="majorHAnsi"/>
          <w:iCs/>
        </w:rPr>
        <w:t xml:space="preserve">, une notice d’information téléchargeable devra être remise </w:t>
      </w:r>
      <w:r w:rsidR="00656449">
        <w:rPr>
          <w:rFonts w:asciiTheme="majorHAnsi" w:hAnsiTheme="majorHAnsi"/>
          <w:iCs/>
        </w:rPr>
        <w:t xml:space="preserve">ou adressées </w:t>
      </w:r>
      <w:r w:rsidRPr="00A2433F">
        <w:rPr>
          <w:rFonts w:asciiTheme="majorHAnsi" w:hAnsiTheme="majorHAnsi"/>
          <w:iCs/>
        </w:rPr>
        <w:t>au patient.</w:t>
      </w:r>
    </w:p>
    <w:p w:rsidR="003B6ACD" w:rsidRPr="00A2433F" w:rsidRDefault="000C73E4" w:rsidP="000C73E4">
      <w:pPr>
        <w:rPr>
          <w:rFonts w:asciiTheme="majorHAnsi" w:hAnsiTheme="majorHAnsi"/>
          <w:iCs/>
          <w:sz w:val="24"/>
          <w:szCs w:val="24"/>
        </w:rPr>
      </w:pPr>
      <w:r w:rsidRPr="00A2433F">
        <w:rPr>
          <w:rFonts w:asciiTheme="majorHAnsi" w:hAnsiTheme="majorHAnsi"/>
          <w:iCs/>
          <w:sz w:val="24"/>
          <w:szCs w:val="24"/>
        </w:rPr>
        <w:t>Vous pouvez également contacter notre ARC en charge de l’étude (</w:t>
      </w:r>
      <w:hyperlink r:id="rId8" w:history="1">
        <w:r w:rsidRPr="00A2433F">
          <w:rPr>
            <w:rStyle w:val="Lienhypertexte"/>
            <w:rFonts w:asciiTheme="majorHAnsi" w:hAnsiTheme="majorHAnsi"/>
            <w:iCs/>
            <w:color w:val="auto"/>
            <w:sz w:val="24"/>
            <w:szCs w:val="24"/>
          </w:rPr>
          <w:t>nora.martel@chu-lyon.fr</w:t>
        </w:r>
      </w:hyperlink>
      <w:r w:rsidRPr="00A2433F">
        <w:rPr>
          <w:rFonts w:asciiTheme="majorHAnsi" w:hAnsiTheme="majorHAnsi"/>
          <w:iCs/>
          <w:sz w:val="24"/>
          <w:szCs w:val="24"/>
        </w:rPr>
        <w:t>) ou l’investigateur principal (</w:t>
      </w:r>
      <w:r w:rsidR="00A2433F" w:rsidRPr="00A2433F">
        <w:rPr>
          <w:rFonts w:asciiTheme="majorHAnsi" w:hAnsiTheme="majorHAnsi"/>
          <w:iCs/>
          <w:sz w:val="24"/>
          <w:szCs w:val="24"/>
        </w:rPr>
        <w:t>yvan.jamilloux@chu-lyon.fr</w:t>
      </w:r>
      <w:r w:rsidR="00A2433F" w:rsidRPr="00A2433F">
        <w:rPr>
          <w:rStyle w:val="Lienhypertexte"/>
          <w:rFonts w:asciiTheme="majorHAnsi" w:hAnsiTheme="majorHAnsi"/>
          <w:iCs/>
          <w:color w:val="auto"/>
          <w:sz w:val="24"/>
          <w:szCs w:val="24"/>
          <w:u w:val="none"/>
        </w:rPr>
        <w:t>).</w:t>
      </w:r>
    </w:p>
    <w:p w:rsidR="00097D49" w:rsidRPr="00A2433F" w:rsidRDefault="00097D49" w:rsidP="00097D49">
      <w:pPr>
        <w:pStyle w:val="NormalWeb"/>
        <w:jc w:val="both"/>
        <w:rPr>
          <w:rFonts w:asciiTheme="majorHAnsi" w:hAnsiTheme="majorHAnsi"/>
          <w:iCs/>
        </w:rPr>
      </w:pPr>
      <w:r w:rsidRPr="00A2433F">
        <w:rPr>
          <w:rFonts w:asciiTheme="majorHAnsi" w:hAnsiTheme="majorHAnsi"/>
          <w:iCs/>
        </w:rPr>
        <w:t xml:space="preserve">Bien entendu, vous serez référencés comme co-auteur pour les présentations et publications qui, nous l’espérons, valoriseront ce travail. </w:t>
      </w:r>
    </w:p>
    <w:p w:rsidR="00097D49" w:rsidRPr="00A2433F" w:rsidRDefault="00097D49" w:rsidP="00097D4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iCs/>
        </w:rPr>
      </w:pPr>
      <w:r w:rsidRPr="00A2433F">
        <w:rPr>
          <w:rFonts w:asciiTheme="majorHAnsi" w:hAnsiTheme="majorHAnsi"/>
          <w:iCs/>
        </w:rPr>
        <w:t>En vous remerciant pour votre participation, nous vous prions de croire, en l’expression de nos sentiments très amicaux.</w:t>
      </w:r>
      <w:r w:rsidRPr="00A2433F">
        <w:rPr>
          <w:rFonts w:asciiTheme="majorHAnsi" w:hAnsiTheme="majorHAnsi"/>
          <w:b/>
          <w:bCs/>
          <w:iCs/>
        </w:rPr>
        <w:t xml:space="preserve"> </w:t>
      </w:r>
      <w:bookmarkStart w:id="0" w:name="_GoBack"/>
      <w:bookmarkEnd w:id="0"/>
    </w:p>
    <w:p w:rsidR="00097D49" w:rsidRPr="00A2433F" w:rsidRDefault="00097D49" w:rsidP="00097D4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iCs/>
        </w:rPr>
      </w:pPr>
    </w:p>
    <w:p w:rsidR="00097D49" w:rsidRPr="00A2433F" w:rsidRDefault="00097D49" w:rsidP="00097D49">
      <w:pPr>
        <w:jc w:val="both"/>
        <w:rPr>
          <w:rFonts w:asciiTheme="majorHAnsi" w:hAnsiTheme="majorHAnsi"/>
          <w:iCs/>
          <w:sz w:val="24"/>
          <w:szCs w:val="24"/>
        </w:rPr>
      </w:pPr>
    </w:p>
    <w:p w:rsidR="00097D49" w:rsidRPr="00A2433F" w:rsidRDefault="00097D49" w:rsidP="00097D49">
      <w:pPr>
        <w:jc w:val="both"/>
        <w:rPr>
          <w:rFonts w:asciiTheme="majorHAnsi" w:hAnsiTheme="majorHAnsi"/>
          <w:iCs/>
          <w:sz w:val="24"/>
          <w:szCs w:val="24"/>
        </w:rPr>
      </w:pPr>
      <w:r w:rsidRPr="00A2433F">
        <w:rPr>
          <w:rFonts w:asciiTheme="majorHAnsi" w:hAnsiTheme="majorHAnsi"/>
          <w:iCs/>
          <w:sz w:val="24"/>
          <w:szCs w:val="24"/>
        </w:rPr>
        <w:t xml:space="preserve">Florence Chaudot, Yvan </w:t>
      </w:r>
      <w:r w:rsidR="00A2433F" w:rsidRPr="00A2433F">
        <w:rPr>
          <w:rFonts w:asciiTheme="majorHAnsi" w:hAnsiTheme="majorHAnsi"/>
          <w:iCs/>
          <w:sz w:val="24"/>
          <w:szCs w:val="24"/>
        </w:rPr>
        <w:t xml:space="preserve">Jamilloux </w:t>
      </w:r>
      <w:r w:rsidRPr="00A2433F">
        <w:rPr>
          <w:rFonts w:asciiTheme="majorHAnsi" w:hAnsiTheme="majorHAnsi"/>
          <w:iCs/>
          <w:sz w:val="24"/>
          <w:szCs w:val="24"/>
        </w:rPr>
        <w:t>&amp; Pascal Sève</w:t>
      </w:r>
    </w:p>
    <w:p w:rsidR="00097D49" w:rsidRPr="00A2433F" w:rsidRDefault="00097D49" w:rsidP="00097D49">
      <w:pPr>
        <w:jc w:val="both"/>
        <w:rPr>
          <w:rFonts w:asciiTheme="majorHAnsi" w:hAnsiTheme="majorHAnsi"/>
          <w:iCs/>
          <w:sz w:val="24"/>
          <w:szCs w:val="24"/>
        </w:rPr>
      </w:pPr>
      <w:r w:rsidRPr="00A2433F">
        <w:rPr>
          <w:rFonts w:asciiTheme="majorHAnsi" w:hAnsiTheme="majorHAnsi"/>
          <w:iCs/>
          <w:sz w:val="24"/>
          <w:szCs w:val="24"/>
        </w:rPr>
        <w:t>Service de Médecine Interne – Hôpital de la Croix-Rousse, Lyon</w:t>
      </w:r>
    </w:p>
    <w:p w:rsidR="00A2433F" w:rsidRPr="00A2433F" w:rsidRDefault="00A2433F" w:rsidP="00097D49">
      <w:pPr>
        <w:jc w:val="both"/>
        <w:rPr>
          <w:rFonts w:asciiTheme="majorHAnsi" w:hAnsiTheme="majorHAnsi"/>
          <w:iCs/>
          <w:sz w:val="24"/>
          <w:szCs w:val="24"/>
        </w:rPr>
        <w:sectPr w:rsidR="00A2433F" w:rsidRPr="00A2433F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433F" w:rsidRPr="00A2433F" w:rsidRDefault="00A2433F" w:rsidP="00097D49">
      <w:pPr>
        <w:jc w:val="both"/>
        <w:rPr>
          <w:rFonts w:asciiTheme="majorHAnsi" w:hAnsiTheme="majorHAnsi"/>
          <w:iCs/>
          <w:sz w:val="24"/>
          <w:szCs w:val="24"/>
        </w:rPr>
      </w:pPr>
    </w:p>
    <w:p w:rsidR="00A2433F" w:rsidRPr="00A2433F" w:rsidRDefault="00A2433F" w:rsidP="00097D49">
      <w:pPr>
        <w:jc w:val="both"/>
        <w:rPr>
          <w:rFonts w:asciiTheme="majorHAnsi" w:hAnsiTheme="majorHAnsi"/>
          <w:b/>
          <w:iCs/>
          <w:sz w:val="24"/>
          <w:szCs w:val="24"/>
          <w:u w:val="single"/>
        </w:rPr>
      </w:pPr>
      <w:r w:rsidRPr="00A2433F">
        <w:rPr>
          <w:rFonts w:asciiTheme="majorHAnsi" w:hAnsiTheme="majorHAnsi"/>
          <w:b/>
          <w:iCs/>
          <w:sz w:val="24"/>
          <w:szCs w:val="24"/>
          <w:u w:val="single"/>
        </w:rPr>
        <w:t>Contacts téléphoniques</w:t>
      </w:r>
    </w:p>
    <w:p w:rsidR="00A2433F" w:rsidRPr="00A2433F" w:rsidRDefault="00A2433F" w:rsidP="00097D49">
      <w:pPr>
        <w:jc w:val="both"/>
        <w:rPr>
          <w:rFonts w:asciiTheme="majorHAnsi" w:hAnsiTheme="majorHAnsi"/>
          <w:iCs/>
          <w:sz w:val="24"/>
          <w:szCs w:val="24"/>
        </w:rPr>
      </w:pPr>
      <w:r w:rsidRPr="00A2433F">
        <w:rPr>
          <w:rFonts w:asciiTheme="majorHAnsi" w:hAnsiTheme="majorHAnsi"/>
          <w:iCs/>
          <w:sz w:val="24"/>
          <w:szCs w:val="24"/>
        </w:rPr>
        <w:t>04 26 73 26 36 (secrétariat) – 04 26 73 26 31 (ligne directe Y. Jamilloux)</w:t>
      </w:r>
    </w:p>
    <w:p w:rsidR="00A2433F" w:rsidRPr="00A2433F" w:rsidRDefault="00A2433F" w:rsidP="00097D49">
      <w:pPr>
        <w:jc w:val="both"/>
        <w:rPr>
          <w:rFonts w:asciiTheme="majorHAnsi" w:hAnsiTheme="majorHAnsi"/>
          <w:iCs/>
          <w:sz w:val="24"/>
          <w:szCs w:val="24"/>
        </w:rPr>
      </w:pPr>
      <w:r w:rsidRPr="00A2433F">
        <w:rPr>
          <w:rFonts w:asciiTheme="majorHAnsi" w:hAnsiTheme="majorHAnsi"/>
          <w:iCs/>
          <w:sz w:val="24"/>
          <w:szCs w:val="24"/>
        </w:rPr>
        <w:t>04 26 73 28 62 (Nora Martel)</w:t>
      </w:r>
    </w:p>
    <w:p w:rsidR="00A2433F" w:rsidRPr="00A2433F" w:rsidRDefault="00A2433F" w:rsidP="00097D49">
      <w:pPr>
        <w:jc w:val="both"/>
        <w:rPr>
          <w:rFonts w:asciiTheme="majorHAnsi" w:hAnsiTheme="majorHAnsi"/>
          <w:iCs/>
          <w:sz w:val="24"/>
          <w:szCs w:val="24"/>
        </w:rPr>
      </w:pPr>
    </w:p>
    <w:p w:rsidR="00A2433F" w:rsidRPr="00A2433F" w:rsidRDefault="00A2433F" w:rsidP="00097D49">
      <w:pPr>
        <w:jc w:val="both"/>
        <w:rPr>
          <w:rFonts w:asciiTheme="majorHAnsi" w:hAnsiTheme="majorHAnsi"/>
          <w:b/>
          <w:iCs/>
          <w:sz w:val="24"/>
          <w:szCs w:val="24"/>
          <w:u w:val="single"/>
        </w:rPr>
      </w:pPr>
      <w:r w:rsidRPr="00A2433F">
        <w:rPr>
          <w:rFonts w:asciiTheme="majorHAnsi" w:hAnsiTheme="majorHAnsi"/>
          <w:b/>
          <w:iCs/>
          <w:sz w:val="24"/>
          <w:szCs w:val="24"/>
          <w:u w:val="single"/>
        </w:rPr>
        <w:t>E-mails</w:t>
      </w:r>
    </w:p>
    <w:p w:rsidR="00A2433F" w:rsidRPr="00A2433F" w:rsidRDefault="00A2433F" w:rsidP="00097D49">
      <w:pPr>
        <w:jc w:val="both"/>
        <w:rPr>
          <w:rFonts w:asciiTheme="majorHAnsi" w:hAnsiTheme="majorHAnsi"/>
          <w:iCs/>
          <w:sz w:val="24"/>
          <w:szCs w:val="24"/>
        </w:rPr>
      </w:pPr>
      <w:r w:rsidRPr="00A2433F">
        <w:rPr>
          <w:rFonts w:asciiTheme="majorHAnsi" w:hAnsiTheme="majorHAnsi"/>
          <w:iCs/>
          <w:sz w:val="24"/>
          <w:szCs w:val="24"/>
        </w:rPr>
        <w:t>florence.chaudot@chu-lyon.fr</w:t>
      </w:r>
    </w:p>
    <w:p w:rsidR="00A2433F" w:rsidRPr="00A2433F" w:rsidRDefault="00A2433F" w:rsidP="00097D49">
      <w:pPr>
        <w:jc w:val="both"/>
        <w:rPr>
          <w:rFonts w:asciiTheme="majorHAnsi" w:hAnsiTheme="majorHAnsi"/>
          <w:iCs/>
          <w:sz w:val="24"/>
          <w:szCs w:val="24"/>
        </w:rPr>
      </w:pPr>
      <w:r w:rsidRPr="00A2433F">
        <w:rPr>
          <w:rFonts w:asciiTheme="majorHAnsi" w:hAnsiTheme="majorHAnsi"/>
          <w:iCs/>
          <w:sz w:val="24"/>
          <w:szCs w:val="24"/>
        </w:rPr>
        <w:t>yvan.jamilloux@chu-lyon.fr</w:t>
      </w:r>
    </w:p>
    <w:p w:rsidR="00A2433F" w:rsidRPr="00A2433F" w:rsidRDefault="00A2433F" w:rsidP="00097D49">
      <w:pPr>
        <w:jc w:val="both"/>
        <w:rPr>
          <w:rFonts w:asciiTheme="majorHAnsi" w:hAnsiTheme="majorHAnsi"/>
          <w:iCs/>
          <w:sz w:val="24"/>
          <w:szCs w:val="24"/>
        </w:rPr>
      </w:pPr>
      <w:r w:rsidRPr="00A2433F">
        <w:rPr>
          <w:rFonts w:asciiTheme="majorHAnsi" w:hAnsiTheme="majorHAnsi"/>
          <w:iCs/>
          <w:sz w:val="24"/>
          <w:szCs w:val="24"/>
        </w:rPr>
        <w:t>nora.martel@chu-lyon.fr</w:t>
      </w:r>
    </w:p>
    <w:p w:rsidR="00A2433F" w:rsidRPr="00A2433F" w:rsidRDefault="00A2433F" w:rsidP="00097D49">
      <w:pPr>
        <w:rPr>
          <w:rFonts w:asciiTheme="majorHAnsi" w:hAnsiTheme="majorHAnsi"/>
          <w:sz w:val="24"/>
          <w:szCs w:val="24"/>
        </w:rPr>
        <w:sectPr w:rsidR="00A2433F" w:rsidRPr="00A2433F" w:rsidSect="00A2433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97D49" w:rsidRDefault="00097D49" w:rsidP="00097D49"/>
    <w:p w:rsidR="00097D49" w:rsidRDefault="00097D49" w:rsidP="000C73E4"/>
    <w:sectPr w:rsidR="00097D49" w:rsidSect="00A243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D2" w:rsidRDefault="00A87FD2" w:rsidP="00A2433F">
      <w:r>
        <w:separator/>
      </w:r>
    </w:p>
  </w:endnote>
  <w:endnote w:type="continuationSeparator" w:id="0">
    <w:p w:rsidR="00A87FD2" w:rsidRDefault="00A87FD2" w:rsidP="00A2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D2" w:rsidRDefault="00A87FD2" w:rsidP="00A2433F">
      <w:r>
        <w:separator/>
      </w:r>
    </w:p>
  </w:footnote>
  <w:footnote w:type="continuationSeparator" w:id="0">
    <w:p w:rsidR="00A87FD2" w:rsidRDefault="00A87FD2" w:rsidP="00A2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3F" w:rsidRDefault="00A2433F">
    <w:pPr>
      <w:pStyle w:val="En-tte"/>
    </w:pPr>
    <w:r>
      <w:rPr>
        <w:noProof/>
        <w:lang w:eastAsia="fr-FR"/>
      </w:rPr>
      <w:drawing>
        <wp:inline distT="0" distB="0" distL="0" distR="0" wp14:anchorId="2072ED28" wp14:editId="7400E395">
          <wp:extent cx="1456051" cy="48535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563" cy="4851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2433F">
      <w:t xml:space="preserve"> </w:t>
    </w:r>
    <w:r>
      <w:tab/>
    </w:r>
    <w:r>
      <w:tab/>
    </w:r>
    <w:r w:rsidRPr="00A2433F">
      <w:rPr>
        <w:noProof/>
        <w:lang w:eastAsia="fr-FR"/>
      </w:rPr>
      <w:drawing>
        <wp:inline distT="0" distB="0" distL="0" distR="0" wp14:anchorId="6127B2FA" wp14:editId="4B0A1795">
          <wp:extent cx="698905" cy="519325"/>
          <wp:effectExtent l="0" t="0" r="6350" b="0"/>
          <wp:docPr id="2" name="Image 2" descr="Résultat de recherche d'images pour &quot;logo snfmi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logo snfmi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905" cy="5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E4"/>
    <w:rsid w:val="00097D49"/>
    <w:rsid w:val="000C73E4"/>
    <w:rsid w:val="00307301"/>
    <w:rsid w:val="003B6ACD"/>
    <w:rsid w:val="00656449"/>
    <w:rsid w:val="00A2433F"/>
    <w:rsid w:val="00A87FD2"/>
    <w:rsid w:val="00F2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E4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73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73E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43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3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243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433F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243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433F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E4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73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73E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43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3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243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433F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243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433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.martel@chu-lyon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FCA37-2387-477B-B61B-8CAE3F1E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SEVE, Pascal</dc:creator>
  <cp:lastModifiedBy>JAMILLOUX, Yvan</cp:lastModifiedBy>
  <cp:revision>3</cp:revision>
  <dcterms:created xsi:type="dcterms:W3CDTF">2019-09-24T08:28:00Z</dcterms:created>
  <dcterms:modified xsi:type="dcterms:W3CDTF">2019-10-22T09:05:00Z</dcterms:modified>
</cp:coreProperties>
</file>